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3FAF6D" w14:textId="6692FEE3" w:rsidR="00E22BAA" w:rsidRDefault="00E22BAA" w:rsidP="00347E04">
      <w:pPr>
        <w:spacing w:line="480" w:lineRule="auto"/>
        <w:jc w:val="center"/>
      </w:pPr>
      <w:bookmarkStart w:id="0" w:name="_GoBack"/>
      <w:bookmarkEnd w:id="0"/>
      <w:r>
        <w:t>Annotated Outline</w:t>
      </w:r>
      <w:r w:rsidR="00E96EC3">
        <w:t xml:space="preserve"> </w:t>
      </w:r>
    </w:p>
    <w:p w14:paraId="2F3D6870" w14:textId="77777777" w:rsidR="00D71C5D" w:rsidRPr="000D7F44" w:rsidRDefault="00D71C5D" w:rsidP="00D71C5D">
      <w:pPr>
        <w:spacing w:line="480" w:lineRule="auto"/>
      </w:pPr>
    </w:p>
    <w:p w14:paraId="61DC5206" w14:textId="77777777" w:rsidR="00D71C5D" w:rsidRPr="000D7F44" w:rsidRDefault="00D71C5D" w:rsidP="00D71C5D">
      <w:pPr>
        <w:spacing w:line="480" w:lineRule="auto"/>
      </w:pPr>
      <w:r w:rsidRPr="000D7F44">
        <w:t>I. Thesis Statement</w:t>
      </w:r>
    </w:p>
    <w:p w14:paraId="5C439901" w14:textId="77777777" w:rsidR="00D71C5D" w:rsidRPr="000D7F44" w:rsidRDefault="00D71C5D" w:rsidP="00D71C5D">
      <w:pPr>
        <w:spacing w:line="480" w:lineRule="auto"/>
      </w:pPr>
      <w:r w:rsidRPr="000D7F44">
        <w:tab/>
        <w:t>Gun restriction policies on college campuses leave students and faculty vulnerable to acts of mass violence. Allowing individuals to conceal carry deters violence and assist in stopping potential mass casualty situations.</w:t>
      </w:r>
    </w:p>
    <w:p w14:paraId="285199A0" w14:textId="77777777" w:rsidR="00D71C5D" w:rsidRPr="000D7F44" w:rsidRDefault="00D71C5D" w:rsidP="00D71C5D">
      <w:pPr>
        <w:spacing w:line="480" w:lineRule="auto"/>
      </w:pPr>
    </w:p>
    <w:p w14:paraId="5D7F55EE" w14:textId="67E86ED1" w:rsidR="00D71C5D" w:rsidRDefault="00D71C5D" w:rsidP="00D71C5D">
      <w:pPr>
        <w:spacing w:line="480" w:lineRule="auto"/>
      </w:pPr>
      <w:r w:rsidRPr="000D7F44">
        <w:t>II.</w:t>
      </w:r>
      <w:r>
        <w:t xml:space="preserve"> </w:t>
      </w:r>
      <w:r w:rsidR="00250F05">
        <w:t>The vulnerabilities of campuses are largely unavoidable, as they are virtually impossible to safeguard with enough resources, technology, and flow of people through them.</w:t>
      </w:r>
    </w:p>
    <w:p w14:paraId="79107E3F" w14:textId="77777777" w:rsidR="00D71C5D" w:rsidRPr="000D7F44" w:rsidRDefault="00D71C5D" w:rsidP="00D71C5D">
      <w:pPr>
        <w:pStyle w:val="ListParagraph"/>
        <w:numPr>
          <w:ilvl w:val="0"/>
          <w:numId w:val="1"/>
        </w:numPr>
        <w:spacing w:line="480" w:lineRule="auto"/>
        <w:rPr>
          <w:rFonts w:ascii="Times New Roman" w:hAnsi="Times New Roman" w:cs="Times New Roman"/>
        </w:rPr>
      </w:pPr>
      <w:r w:rsidRPr="000D7F44">
        <w:rPr>
          <w:rFonts w:ascii="Times New Roman" w:hAnsi="Times New Roman" w:cs="Times New Roman"/>
        </w:rPr>
        <w:t>College and university campuses are accessible to the public</w:t>
      </w:r>
      <w:r>
        <w:rPr>
          <w:rFonts w:ascii="Times New Roman" w:hAnsi="Times New Roman" w:cs="Times New Roman"/>
        </w:rPr>
        <w:t>,</w:t>
      </w:r>
      <w:r w:rsidRPr="000D7F44">
        <w:rPr>
          <w:rFonts w:ascii="Times New Roman" w:hAnsi="Times New Roman" w:cs="Times New Roman"/>
        </w:rPr>
        <w:t xml:space="preserve"> as most are open and spread out over large areas. Campus security and state level agencies have a longer response time due to resources being utilized in other </w:t>
      </w:r>
      <w:r w:rsidRPr="000D7F44">
        <w:rPr>
          <w:rFonts w:ascii="Times New Roman" w:hAnsi="Times New Roman" w:cs="Times New Roman"/>
        </w:rPr>
        <w:tab/>
        <w:t>law enforcement capacities.</w:t>
      </w:r>
      <w:r>
        <w:rPr>
          <w:rFonts w:ascii="Times New Roman" w:hAnsi="Times New Roman" w:cs="Times New Roman"/>
        </w:rPr>
        <w:t xml:space="preserve"> Confusion can also occur with state level agencies responding with other law enforcement already on scene (</w:t>
      </w:r>
      <w:r>
        <w:rPr>
          <w:rFonts w:ascii="Times New Roman" w:eastAsia="Times New Roman" w:hAnsi="Times New Roman" w:cs="Times New Roman"/>
        </w:rPr>
        <w:t>Police Executive Research Forum, 2014).</w:t>
      </w:r>
    </w:p>
    <w:p w14:paraId="219C65E2" w14:textId="10BD7731" w:rsidR="00250F05" w:rsidRDefault="00D71C5D" w:rsidP="00250F05">
      <w:pPr>
        <w:pStyle w:val="ListParagraph"/>
        <w:numPr>
          <w:ilvl w:val="0"/>
          <w:numId w:val="1"/>
        </w:numPr>
        <w:spacing w:line="480" w:lineRule="auto"/>
        <w:rPr>
          <w:rFonts w:ascii="Times New Roman" w:hAnsi="Times New Roman" w:cs="Times New Roman"/>
        </w:rPr>
      </w:pPr>
      <w:r w:rsidRPr="001D2F3A">
        <w:rPr>
          <w:rFonts w:ascii="Times New Roman" w:hAnsi="Times New Roman" w:cs="Times New Roman"/>
        </w:rPr>
        <w:t xml:space="preserve">Implementing restricted access, locked buildings, and metal detectors on a college campus are deterrents being employed to make campuses safer, but </w:t>
      </w:r>
      <w:r w:rsidR="00F60B50">
        <w:rPr>
          <w:rFonts w:ascii="Times New Roman" w:hAnsi="Times New Roman" w:cs="Times New Roman"/>
        </w:rPr>
        <w:t xml:space="preserve">even </w:t>
      </w:r>
      <w:r w:rsidRPr="001D2F3A">
        <w:rPr>
          <w:rFonts w:ascii="Times New Roman" w:hAnsi="Times New Roman" w:cs="Times New Roman"/>
        </w:rPr>
        <w:t>as school shootings are rare, the data as to the effectiveness</w:t>
      </w:r>
      <w:r w:rsidR="00F60B50">
        <w:rPr>
          <w:rFonts w:ascii="Times New Roman" w:hAnsi="Times New Roman" w:cs="Times New Roman"/>
        </w:rPr>
        <w:t xml:space="preserve"> of these actions</w:t>
      </w:r>
      <w:r w:rsidRPr="001D2F3A">
        <w:rPr>
          <w:rFonts w:ascii="Times New Roman" w:hAnsi="Times New Roman" w:cs="Times New Roman"/>
        </w:rPr>
        <w:t xml:space="preserve"> is affected by limited research</w:t>
      </w:r>
      <w:r>
        <w:rPr>
          <w:rFonts w:ascii="Times New Roman" w:hAnsi="Times New Roman" w:cs="Times New Roman"/>
        </w:rPr>
        <w:t xml:space="preserve"> (</w:t>
      </w:r>
      <w:proofErr w:type="spellStart"/>
      <w:r>
        <w:rPr>
          <w:rFonts w:ascii="Times New Roman" w:hAnsi="Times New Roman" w:cs="Times New Roman"/>
        </w:rPr>
        <w:t>Rocque</w:t>
      </w:r>
      <w:proofErr w:type="spellEnd"/>
      <w:r>
        <w:rPr>
          <w:rFonts w:ascii="Times New Roman" w:hAnsi="Times New Roman" w:cs="Times New Roman"/>
        </w:rPr>
        <w:t>, 2011). Majority of shooters have been students, faculty and staff that already had access to school grounds (Jonson, 2017). Budget restrictions limit the amount of resource officers and technology that can be implemented on campuses as well (</w:t>
      </w:r>
      <w:r>
        <w:rPr>
          <w:rFonts w:ascii="Times New Roman" w:eastAsia="Times New Roman" w:hAnsi="Times New Roman" w:cs="Times New Roman"/>
        </w:rPr>
        <w:t>Rasmussen, C., &amp; Johnson, G., 2008)</w:t>
      </w:r>
      <w:r w:rsidR="00F60B50">
        <w:rPr>
          <w:rFonts w:ascii="Times New Roman" w:eastAsia="Times New Roman" w:hAnsi="Times New Roman" w:cs="Times New Roman"/>
        </w:rPr>
        <w:t>.</w:t>
      </w:r>
      <w:r>
        <w:rPr>
          <w:rFonts w:ascii="Times New Roman" w:eastAsia="Times New Roman" w:hAnsi="Times New Roman" w:cs="Times New Roman"/>
        </w:rPr>
        <w:t xml:space="preserve"> </w:t>
      </w:r>
      <w:r w:rsidRPr="003865DD">
        <w:rPr>
          <w:rFonts w:ascii="Times New Roman" w:hAnsi="Times New Roman" w:cs="Times New Roman"/>
        </w:rPr>
        <w:t>Threat assessment is also being utilized as a tool to identify potential violent offenders but does have limitations of non-reporting and communication through different agencies</w:t>
      </w:r>
      <w:r>
        <w:rPr>
          <w:rFonts w:ascii="Times New Roman" w:hAnsi="Times New Roman" w:cs="Times New Roman"/>
        </w:rPr>
        <w:t xml:space="preserve"> (</w:t>
      </w:r>
      <w:proofErr w:type="spellStart"/>
      <w:r w:rsidRPr="0053186C">
        <w:rPr>
          <w:rFonts w:ascii="Times New Roman" w:eastAsia="Times New Roman" w:hAnsi="Times New Roman" w:cs="Times New Roman"/>
          <w:color w:val="000000" w:themeColor="text1"/>
          <w:shd w:val="clear" w:color="auto" w:fill="FFFFFF"/>
        </w:rPr>
        <w:t>Modzeleski</w:t>
      </w:r>
      <w:proofErr w:type="spellEnd"/>
      <w:r w:rsidRPr="0053186C">
        <w:rPr>
          <w:rFonts w:ascii="Times New Roman" w:eastAsia="Times New Roman" w:hAnsi="Times New Roman" w:cs="Times New Roman"/>
          <w:color w:val="000000" w:themeColor="text1"/>
          <w:shd w:val="clear" w:color="auto" w:fill="FFFFFF"/>
        </w:rPr>
        <w:t>, W., &amp; Randazzo, M. R.</w:t>
      </w:r>
      <w:r>
        <w:rPr>
          <w:rFonts w:ascii="Times New Roman" w:eastAsia="Times New Roman" w:hAnsi="Times New Roman" w:cs="Times New Roman"/>
          <w:color w:val="000000" w:themeColor="text1"/>
          <w:shd w:val="clear" w:color="auto" w:fill="FFFFFF"/>
        </w:rPr>
        <w:t xml:space="preserve">, </w:t>
      </w:r>
      <w:r w:rsidRPr="0053186C">
        <w:rPr>
          <w:rFonts w:ascii="Times New Roman" w:eastAsia="Times New Roman" w:hAnsi="Times New Roman" w:cs="Times New Roman"/>
          <w:color w:val="000000" w:themeColor="text1"/>
          <w:shd w:val="clear" w:color="auto" w:fill="FFFFFF"/>
        </w:rPr>
        <w:t>2018)</w:t>
      </w:r>
      <w:r w:rsidR="00F60B50">
        <w:rPr>
          <w:rFonts w:ascii="Times New Roman" w:eastAsia="Times New Roman" w:hAnsi="Times New Roman" w:cs="Times New Roman"/>
          <w:color w:val="000000" w:themeColor="text1"/>
          <w:shd w:val="clear" w:color="auto" w:fill="FFFFFF"/>
        </w:rPr>
        <w:t>.</w:t>
      </w:r>
      <w:r>
        <w:rPr>
          <w:rFonts w:ascii="Times New Roman" w:hAnsi="Times New Roman" w:cs="Times New Roman"/>
        </w:rPr>
        <w:t xml:space="preserve"> </w:t>
      </w:r>
    </w:p>
    <w:p w14:paraId="69CB36AF" w14:textId="77777777" w:rsidR="00E96EC3" w:rsidRPr="00E96EC3" w:rsidRDefault="00E96EC3" w:rsidP="00E96EC3">
      <w:pPr>
        <w:pStyle w:val="ListParagraph"/>
        <w:numPr>
          <w:ilvl w:val="0"/>
          <w:numId w:val="1"/>
        </w:numPr>
        <w:spacing w:line="480" w:lineRule="auto"/>
        <w:rPr>
          <w:rFonts w:ascii="Times New Roman" w:hAnsi="Times New Roman" w:cs="Times New Roman"/>
        </w:rPr>
      </w:pPr>
      <w:r w:rsidRPr="00E96EC3">
        <w:rPr>
          <w:rFonts w:ascii="Times New Roman" w:hAnsi="Times New Roman" w:cs="Times New Roman"/>
        </w:rPr>
        <w:lastRenderedPageBreak/>
        <w:t xml:space="preserve">Gun control in Texas is a big issue because there are some people who oppose it and some people who believe guns should be controlled. People who are in favor of the gun control think that it is important because there have been many crimes related to guns. People against gun control argue that carrying guns is a constitutional right. Guns are dangerous and it is important to make sure that people who buy guns have a clean background and are not mentally challenged. Recently, Texas has passed two laws that </w:t>
      </w:r>
      <w:proofErr w:type="gramStart"/>
      <w:r w:rsidRPr="00E96EC3">
        <w:rPr>
          <w:rFonts w:ascii="Times New Roman" w:hAnsi="Times New Roman" w:cs="Times New Roman"/>
        </w:rPr>
        <w:t>allows</w:t>
      </w:r>
      <w:proofErr w:type="gramEnd"/>
      <w:r w:rsidRPr="00E96EC3">
        <w:rPr>
          <w:rFonts w:ascii="Times New Roman" w:hAnsi="Times New Roman" w:cs="Times New Roman"/>
        </w:rPr>
        <w:t xml:space="preserve"> excessive freedom of use of weapons. These two laws are laws that allow open carry and a law that allows concealed weapons in colleges. There is no need to have open carry or to take guns to school. </w:t>
      </w:r>
    </w:p>
    <w:p w14:paraId="33FDC8DE" w14:textId="77777777" w:rsidR="00E96EC3" w:rsidRPr="00E96EC3" w:rsidRDefault="00E96EC3" w:rsidP="00E96EC3">
      <w:pPr>
        <w:pStyle w:val="ListParagraph"/>
        <w:numPr>
          <w:ilvl w:val="0"/>
          <w:numId w:val="1"/>
        </w:numPr>
        <w:spacing w:line="480" w:lineRule="auto"/>
        <w:rPr>
          <w:rFonts w:ascii="Times New Roman" w:hAnsi="Times New Roman" w:cs="Times New Roman"/>
        </w:rPr>
      </w:pPr>
      <w:r w:rsidRPr="00E96EC3">
        <w:rPr>
          <w:rFonts w:ascii="Times New Roman" w:hAnsi="Times New Roman" w:cs="Times New Roman"/>
        </w:rPr>
        <w:tab/>
        <w:t xml:space="preserve">Texas recently approved a new law allowing open carry of guns. The meaning of this law is that people are allowed to carry their guns visibly. There is a lot of opposition to this new law because people do not think that it is necessary, and could cause more troubles </w:t>
      </w:r>
    </w:p>
    <w:p w14:paraId="2A0FB8B4" w14:textId="77777777" w:rsidR="00E96EC3" w:rsidRPr="00E96EC3" w:rsidRDefault="00E96EC3" w:rsidP="00E96EC3">
      <w:pPr>
        <w:pStyle w:val="ListParagraph"/>
        <w:numPr>
          <w:ilvl w:val="0"/>
          <w:numId w:val="1"/>
        </w:numPr>
        <w:spacing w:line="480" w:lineRule="auto"/>
        <w:rPr>
          <w:rFonts w:ascii="Times New Roman" w:hAnsi="Times New Roman" w:cs="Times New Roman"/>
        </w:rPr>
      </w:pPr>
      <w:r w:rsidRPr="00E96EC3">
        <w:rPr>
          <w:rFonts w:ascii="Times New Roman" w:hAnsi="Times New Roman" w:cs="Times New Roman"/>
        </w:rPr>
        <w:t xml:space="preserve">The </w:t>
      </w:r>
      <w:proofErr w:type="gramStart"/>
      <w:r w:rsidRPr="00E96EC3">
        <w:rPr>
          <w:rFonts w:ascii="Times New Roman" w:hAnsi="Times New Roman" w:cs="Times New Roman"/>
        </w:rPr>
        <w:t>people</w:t>
      </w:r>
      <w:proofErr w:type="gramEnd"/>
      <w:r w:rsidRPr="00E96EC3">
        <w:rPr>
          <w:rFonts w:ascii="Times New Roman" w:hAnsi="Times New Roman" w:cs="Times New Roman"/>
        </w:rPr>
        <w:t xml:space="preserve"> who are against this law, feel uncomfortable because they do not feel safe in a public place knowing that the person next to them has a weapon. There is no way to know if that person is responsible with weapons and are aware of the dangers of weapons. There is no need to have a visible weapon and it can be even dangerous. </w:t>
      </w:r>
    </w:p>
    <w:p w14:paraId="382D92E1" w14:textId="77777777" w:rsidR="00E96EC3" w:rsidRPr="00E96EC3" w:rsidRDefault="00E96EC3" w:rsidP="00E96EC3">
      <w:pPr>
        <w:pStyle w:val="ListParagraph"/>
        <w:numPr>
          <w:ilvl w:val="0"/>
          <w:numId w:val="1"/>
        </w:numPr>
        <w:spacing w:line="480" w:lineRule="auto"/>
        <w:rPr>
          <w:rFonts w:ascii="Times New Roman" w:hAnsi="Times New Roman" w:cs="Times New Roman"/>
        </w:rPr>
      </w:pPr>
      <w:r w:rsidRPr="00E96EC3">
        <w:rPr>
          <w:rFonts w:ascii="Times New Roman" w:hAnsi="Times New Roman" w:cs="Times New Roman"/>
        </w:rPr>
        <w:t>The Second Amendment of the Constitution allows people to carry guns but it does not say anything about not regulating it. The issue with this open carry law can be that it can cause more problems. For example, if someone is in an armed robbery, and the thief realizes that someone has a gun; he can open fire easily than in the case where he does not know that the other person has a gun. This kind of problems can be avoided if people carry their guns concealed.</w:t>
      </w:r>
    </w:p>
    <w:p w14:paraId="47689223" w14:textId="1B0066EA" w:rsidR="00E96EC3" w:rsidRPr="00E96EC3" w:rsidRDefault="00E96EC3" w:rsidP="00E96EC3">
      <w:pPr>
        <w:pStyle w:val="ListParagraph"/>
        <w:numPr>
          <w:ilvl w:val="0"/>
          <w:numId w:val="1"/>
        </w:numPr>
        <w:spacing w:line="480" w:lineRule="auto"/>
        <w:rPr>
          <w:rFonts w:ascii="Times New Roman" w:hAnsi="Times New Roman" w:cs="Times New Roman"/>
        </w:rPr>
      </w:pPr>
      <w:r w:rsidRPr="00E96EC3">
        <w:rPr>
          <w:rFonts w:ascii="Times New Roman" w:hAnsi="Times New Roman" w:cs="Times New Roman"/>
        </w:rPr>
        <w:lastRenderedPageBreak/>
        <w:tab/>
        <w:t>The laws to carry guns in schools were passed as a reaction towards the several shootings that have happened in colleges throughout the country to try to increase sec</w:t>
      </w:r>
      <w:r w:rsidR="006A6D94">
        <w:rPr>
          <w:rFonts w:ascii="Times New Roman" w:hAnsi="Times New Roman" w:cs="Times New Roman"/>
        </w:rPr>
        <w:t xml:space="preserve">urity for students. </w:t>
      </w:r>
    </w:p>
    <w:p w14:paraId="11BB1EBC" w14:textId="77777777" w:rsidR="00E96EC3" w:rsidRPr="00E96EC3" w:rsidRDefault="00E96EC3" w:rsidP="00E96EC3">
      <w:pPr>
        <w:pStyle w:val="ListParagraph"/>
        <w:numPr>
          <w:ilvl w:val="0"/>
          <w:numId w:val="1"/>
        </w:numPr>
        <w:spacing w:line="480" w:lineRule="auto"/>
        <w:rPr>
          <w:rFonts w:ascii="Times New Roman" w:hAnsi="Times New Roman" w:cs="Times New Roman"/>
        </w:rPr>
      </w:pPr>
      <w:r w:rsidRPr="00E96EC3">
        <w:rPr>
          <w:rFonts w:ascii="Times New Roman" w:hAnsi="Times New Roman" w:cs="Times New Roman"/>
        </w:rPr>
        <w:tab/>
        <w:t xml:space="preserve">Texas should have more gun controls. The Texas Legislature has been passing laws that are making the possession of guns easier for people. The legislation allowing open carry and the one that allows guns in colleges are examples of these laws. It is important to realize that regulating guns is important because it can present a danger for many people. School professors, as well as students, do not feel safe knowing that there are some students in school with conceal guns. Also the fact that people can carry their guns openly can be problematic and completely unnecessary. Texas should have more restrictions for guns and the Texas Legislature should make laws that ensure that the people who are carrying weapons have clean backgrounds and are responsible with the guns. People have to be aware of the damage that a gun can do and be aware that schools are not a place to be carrying guns. Angry students can harm professors or other students if they are mad about an evaluation. Having a gun can cause a misfortune that can be avoided if guns are restricted in schools. It is important that the professors feel safe to be able to do their job comfortably without feeling threatened by the students. Having guns is a constitutional right of every American, but since guns can cause death, it is important to control them. The Texas Legislature has to realize that the people who have guns must be responsible and that guns are not an accessory to be showing. It is important to be responsible around guns. </w:t>
      </w:r>
    </w:p>
    <w:p w14:paraId="741CC7F7" w14:textId="5296D9DA" w:rsidR="00E96EC3" w:rsidRDefault="00E96EC3" w:rsidP="00E96EC3">
      <w:pPr>
        <w:pStyle w:val="ListParagraph"/>
        <w:numPr>
          <w:ilvl w:val="0"/>
          <w:numId w:val="1"/>
        </w:numPr>
        <w:spacing w:line="480" w:lineRule="auto"/>
        <w:rPr>
          <w:rFonts w:ascii="Times New Roman" w:hAnsi="Times New Roman" w:cs="Times New Roman"/>
        </w:rPr>
      </w:pPr>
      <w:r w:rsidRPr="00E96EC3">
        <w:rPr>
          <w:rFonts w:ascii="Times New Roman" w:hAnsi="Times New Roman" w:cs="Times New Roman"/>
        </w:rPr>
        <w:tab/>
      </w:r>
    </w:p>
    <w:p w14:paraId="1C349F51" w14:textId="3DFC8372" w:rsidR="00250F05" w:rsidRDefault="00250F05" w:rsidP="00250F05">
      <w:pPr>
        <w:pStyle w:val="ListParagraph"/>
        <w:spacing w:line="480" w:lineRule="auto"/>
        <w:ind w:left="0"/>
        <w:rPr>
          <w:rFonts w:ascii="Times New Roman" w:hAnsi="Times New Roman" w:cs="Times New Roman"/>
        </w:rPr>
      </w:pPr>
      <w:r>
        <w:rPr>
          <w:rFonts w:ascii="Times New Roman" w:hAnsi="Times New Roman" w:cs="Times New Roman"/>
        </w:rPr>
        <w:lastRenderedPageBreak/>
        <w:t xml:space="preserve">III. </w:t>
      </w:r>
      <w:r w:rsidR="0009637E">
        <w:rPr>
          <w:rFonts w:ascii="Times New Roman" w:hAnsi="Times New Roman" w:cs="Times New Roman"/>
        </w:rPr>
        <w:t xml:space="preserve">Response time, </w:t>
      </w:r>
      <w:r w:rsidR="00FE6042">
        <w:rPr>
          <w:rFonts w:ascii="Times New Roman" w:hAnsi="Times New Roman" w:cs="Times New Roman"/>
        </w:rPr>
        <w:t>inter-agency coordination</w:t>
      </w:r>
      <w:r w:rsidR="0009637E">
        <w:rPr>
          <w:rFonts w:ascii="Times New Roman" w:hAnsi="Times New Roman" w:cs="Times New Roman"/>
        </w:rPr>
        <w:t>, and engag</w:t>
      </w:r>
      <w:r w:rsidR="00FE6042">
        <w:rPr>
          <w:rFonts w:ascii="Times New Roman" w:hAnsi="Times New Roman" w:cs="Times New Roman"/>
        </w:rPr>
        <w:t>ing</w:t>
      </w:r>
      <w:r w:rsidR="0009637E">
        <w:rPr>
          <w:rFonts w:ascii="Times New Roman" w:hAnsi="Times New Roman" w:cs="Times New Roman"/>
        </w:rPr>
        <w:t xml:space="preserve"> give the suspect ample time to carry out their attack when uncontested.</w:t>
      </w:r>
    </w:p>
    <w:p w14:paraId="6761917E" w14:textId="1806B6C4" w:rsidR="00D71C5D" w:rsidRPr="007C5E7E" w:rsidRDefault="00D71C5D" w:rsidP="00D71C5D">
      <w:pPr>
        <w:pStyle w:val="ListParagraph"/>
        <w:numPr>
          <w:ilvl w:val="0"/>
          <w:numId w:val="1"/>
        </w:numPr>
        <w:spacing w:line="480" w:lineRule="auto"/>
        <w:rPr>
          <w:rFonts w:ascii="Times New Roman" w:hAnsi="Times New Roman" w:cs="Times New Roman"/>
        </w:rPr>
      </w:pPr>
      <w:r>
        <w:rPr>
          <w:rFonts w:ascii="Times New Roman" w:hAnsi="Times New Roman" w:cs="Times New Roman"/>
        </w:rPr>
        <w:t xml:space="preserve">Steven Phillip </w:t>
      </w:r>
      <w:proofErr w:type="spellStart"/>
      <w:r>
        <w:rPr>
          <w:rFonts w:ascii="Times New Roman" w:hAnsi="Times New Roman" w:cs="Times New Roman"/>
        </w:rPr>
        <w:t>Kazmierczak</w:t>
      </w:r>
      <w:proofErr w:type="spellEnd"/>
      <w:r>
        <w:rPr>
          <w:rFonts w:ascii="Times New Roman" w:hAnsi="Times New Roman" w:cs="Times New Roman"/>
        </w:rPr>
        <w:t xml:space="preserve">, a former graduate student at Northern Illinois University, entered the Cole Hall Auditorium on February 14, 2008, and began shooting </w:t>
      </w:r>
      <w:r w:rsidR="00200706">
        <w:rPr>
          <w:rFonts w:ascii="Times New Roman" w:hAnsi="Times New Roman" w:cs="Times New Roman"/>
        </w:rPr>
        <w:t>into</w:t>
      </w:r>
      <w:r>
        <w:rPr>
          <w:rFonts w:ascii="Times New Roman" w:hAnsi="Times New Roman" w:cs="Times New Roman"/>
        </w:rPr>
        <w:t xml:space="preserve"> the 120 students that were in attendance. Wielding a sawed-off 12-gauge shotgun and three pistols, </w:t>
      </w:r>
      <w:proofErr w:type="spellStart"/>
      <w:r>
        <w:rPr>
          <w:rFonts w:ascii="Times New Roman" w:hAnsi="Times New Roman" w:cs="Times New Roman"/>
        </w:rPr>
        <w:t>Kzmierczak</w:t>
      </w:r>
      <w:proofErr w:type="spellEnd"/>
      <w:r>
        <w:rPr>
          <w:rFonts w:ascii="Times New Roman" w:hAnsi="Times New Roman" w:cs="Times New Roman"/>
        </w:rPr>
        <w:t xml:space="preserve"> killed 5 students and wounded twenty-one others in less than six to and half minutes </w:t>
      </w:r>
      <w:r w:rsidR="00250F05">
        <w:rPr>
          <w:rFonts w:ascii="Times New Roman" w:hAnsi="Times New Roman" w:cs="Times New Roman"/>
        </w:rPr>
        <w:t xml:space="preserve">before officers could clear the scene </w:t>
      </w:r>
      <w:r>
        <w:rPr>
          <w:rFonts w:ascii="Times New Roman" w:hAnsi="Times New Roman" w:cs="Times New Roman"/>
        </w:rPr>
        <w:t>(Northern Illinois University, 2014). He killed himself</w:t>
      </w:r>
      <w:r w:rsidR="0009637E">
        <w:rPr>
          <w:rFonts w:ascii="Times New Roman" w:hAnsi="Times New Roman" w:cs="Times New Roman"/>
        </w:rPr>
        <w:t xml:space="preserve"> once officers arrived</w:t>
      </w:r>
      <w:r>
        <w:rPr>
          <w:rFonts w:ascii="Times New Roman" w:hAnsi="Times New Roman" w:cs="Times New Roman"/>
        </w:rPr>
        <w:t>, becoming the sixth fatality that day.</w:t>
      </w:r>
    </w:p>
    <w:p w14:paraId="25178D54" w14:textId="1AE59DEF" w:rsidR="00D71C5D" w:rsidRDefault="00D71C5D" w:rsidP="00D71C5D">
      <w:pPr>
        <w:spacing w:line="480" w:lineRule="auto"/>
      </w:pPr>
      <w:r>
        <w:t>I</w:t>
      </w:r>
      <w:r w:rsidR="0009637E">
        <w:t>V</w:t>
      </w:r>
      <w:r>
        <w:t xml:space="preserve">. </w:t>
      </w:r>
      <w:r w:rsidR="00250F05">
        <w:t>State legislation and campus policy differ from state to state, with some allowance of campuses to prohibit, restrict, or allow the carry of concealed weapons.</w:t>
      </w:r>
    </w:p>
    <w:p w14:paraId="1395A157" w14:textId="11AC7808" w:rsidR="00D71C5D" w:rsidRDefault="00D71C5D" w:rsidP="00D71C5D">
      <w:pPr>
        <w:pStyle w:val="ListParagraph"/>
        <w:numPr>
          <w:ilvl w:val="0"/>
          <w:numId w:val="2"/>
        </w:numPr>
        <w:spacing w:line="480" w:lineRule="auto"/>
        <w:rPr>
          <w:rFonts w:ascii="Times New Roman" w:hAnsi="Times New Roman" w:cs="Times New Roman"/>
        </w:rPr>
      </w:pPr>
      <w:r w:rsidRPr="000D7F44">
        <w:rPr>
          <w:rFonts w:ascii="Times New Roman" w:hAnsi="Times New Roman" w:cs="Times New Roman"/>
        </w:rPr>
        <w:t>As all states recognize conceal carry as a right, each state has different laws pertaining to conceal carry on college and university campuses. As of 2018, sixteen states ban carrying a concealed weapon on campus. Twenty-three states allow campus policy to dictate whether concealed carry is allowed or prohibited on school grounds. Legislation is presently being considered in the state and federal levels since the Virginia Tech massacre, considering the available measures to who and where concealed carry should be permitted.</w:t>
      </w:r>
      <w:r>
        <w:rPr>
          <w:rFonts w:ascii="Times New Roman" w:hAnsi="Times New Roman" w:cs="Times New Roman"/>
        </w:rPr>
        <w:t xml:space="preserve"> (</w:t>
      </w:r>
      <w:r w:rsidR="00E2019E">
        <w:rPr>
          <w:rFonts w:ascii="Times New Roman" w:hAnsi="Times New Roman" w:cs="Times New Roman"/>
        </w:rPr>
        <w:t>National Conference of State Legislatures</w:t>
      </w:r>
      <w:r>
        <w:rPr>
          <w:rFonts w:ascii="Times New Roman" w:hAnsi="Times New Roman" w:cs="Times New Roman"/>
        </w:rPr>
        <w:t>, 2018)</w:t>
      </w:r>
    </w:p>
    <w:p w14:paraId="7052EA3F" w14:textId="1E497E11" w:rsidR="00D71C5D" w:rsidRDefault="00D71C5D" w:rsidP="00D71C5D">
      <w:pPr>
        <w:pStyle w:val="ListParagraph"/>
        <w:numPr>
          <w:ilvl w:val="0"/>
          <w:numId w:val="2"/>
        </w:numPr>
        <w:spacing w:line="480" w:lineRule="auto"/>
        <w:rPr>
          <w:rFonts w:ascii="Times New Roman" w:hAnsi="Times New Roman" w:cs="Times New Roman"/>
        </w:rPr>
      </w:pPr>
      <w:r w:rsidRPr="007C5E7E">
        <w:rPr>
          <w:rFonts w:ascii="Times New Roman" w:hAnsi="Times New Roman" w:cs="Times New Roman"/>
        </w:rPr>
        <w:t xml:space="preserve">When the Virginia Tech shooting occurred on April 16, 2007, Virginia’s </w:t>
      </w:r>
      <w:r w:rsidRPr="007C5E7E">
        <w:rPr>
          <w:rFonts w:ascii="Times New Roman" w:hAnsi="Times New Roman" w:cs="Times New Roman"/>
        </w:rPr>
        <w:tab/>
      </w:r>
      <w:r w:rsidRPr="007C5E7E">
        <w:rPr>
          <w:rFonts w:ascii="Times New Roman" w:hAnsi="Times New Roman" w:cs="Times New Roman"/>
        </w:rPr>
        <w:tab/>
      </w:r>
      <w:r w:rsidRPr="007C5E7E">
        <w:rPr>
          <w:rFonts w:ascii="Times New Roman" w:hAnsi="Times New Roman" w:cs="Times New Roman"/>
        </w:rPr>
        <w:tab/>
        <w:t xml:space="preserve">    legislation allowed concealed carry on campuses</w:t>
      </w:r>
      <w:r>
        <w:rPr>
          <w:rFonts w:ascii="Times New Roman" w:hAnsi="Times New Roman" w:cs="Times New Roman"/>
        </w:rPr>
        <w:t>,</w:t>
      </w:r>
      <w:r w:rsidRPr="007C5E7E">
        <w:rPr>
          <w:rFonts w:ascii="Times New Roman" w:hAnsi="Times New Roman" w:cs="Times New Roman"/>
        </w:rPr>
        <w:t xml:space="preserve"> decided by school policy. Virginia Tech did not allow weapons on school grounds at that time and has not reversed their decision </w:t>
      </w:r>
      <w:r>
        <w:rPr>
          <w:rFonts w:ascii="Times New Roman" w:hAnsi="Times New Roman" w:cs="Times New Roman"/>
        </w:rPr>
        <w:t>since</w:t>
      </w:r>
      <w:r w:rsidRPr="007C5E7E">
        <w:rPr>
          <w:rFonts w:ascii="Times New Roman" w:hAnsi="Times New Roman" w:cs="Times New Roman"/>
        </w:rPr>
        <w:t xml:space="preserve"> the massacre</w:t>
      </w:r>
      <w:r w:rsidR="00F72204">
        <w:rPr>
          <w:rFonts w:ascii="Times New Roman" w:hAnsi="Times New Roman" w:cs="Times New Roman"/>
        </w:rPr>
        <w:t xml:space="preserve"> (Virginia Tech Police Department, 2019).</w:t>
      </w:r>
      <w:r w:rsidRPr="007C5E7E">
        <w:rPr>
          <w:rFonts w:ascii="Times New Roman" w:hAnsi="Times New Roman" w:cs="Times New Roman"/>
        </w:rPr>
        <w:t xml:space="preserve"> In 2013, Illinois passed the Illinois Concealed Carry Act (430 ILCS 66), which prohibits the firearms on campuses, five years after the shooting at Northern Illinois University (Illinois General </w:t>
      </w:r>
      <w:r w:rsidRPr="007C5E7E">
        <w:rPr>
          <w:rFonts w:ascii="Times New Roman" w:hAnsi="Times New Roman" w:cs="Times New Roman"/>
        </w:rPr>
        <w:lastRenderedPageBreak/>
        <w:t xml:space="preserve">Assembly, 2013). A few schools did react proactively after the Virginia Tech shooting, with Liberty University being one of first vocal supporters of concealed carry. </w:t>
      </w:r>
      <w:r>
        <w:rPr>
          <w:rFonts w:ascii="Times New Roman" w:hAnsi="Times New Roman" w:cs="Times New Roman"/>
        </w:rPr>
        <w:t>Liberty University updated their policy again in 2016, adding that concealed carry not be limited to outside residence halls</w:t>
      </w:r>
      <w:r w:rsidR="00BC38C0">
        <w:rPr>
          <w:rFonts w:ascii="Times New Roman" w:hAnsi="Times New Roman" w:cs="Times New Roman"/>
        </w:rPr>
        <w:t xml:space="preserve"> (Liberty, 2019).</w:t>
      </w:r>
    </w:p>
    <w:p w14:paraId="40E2B00F" w14:textId="03A96985" w:rsidR="00D71C5D" w:rsidRDefault="00D71C5D" w:rsidP="00D71C5D">
      <w:pPr>
        <w:pStyle w:val="ListParagraph"/>
        <w:spacing w:line="480" w:lineRule="auto"/>
        <w:ind w:left="0"/>
        <w:rPr>
          <w:rFonts w:ascii="Times New Roman" w:hAnsi="Times New Roman" w:cs="Times New Roman"/>
        </w:rPr>
      </w:pPr>
      <w:r>
        <w:rPr>
          <w:rFonts w:ascii="Times New Roman" w:hAnsi="Times New Roman" w:cs="Times New Roman"/>
        </w:rPr>
        <w:t xml:space="preserve">V. </w:t>
      </w:r>
      <w:r w:rsidR="0009637E">
        <w:rPr>
          <w:rFonts w:ascii="Times New Roman" w:hAnsi="Times New Roman" w:cs="Times New Roman"/>
        </w:rPr>
        <w:t xml:space="preserve">The outcry for gun restriction and gun </w:t>
      </w:r>
      <w:r w:rsidR="00C352BA">
        <w:rPr>
          <w:rFonts w:ascii="Times New Roman" w:hAnsi="Times New Roman" w:cs="Times New Roman"/>
        </w:rPr>
        <w:t>free</w:t>
      </w:r>
      <w:r w:rsidR="0009637E">
        <w:rPr>
          <w:rFonts w:ascii="Times New Roman" w:hAnsi="Times New Roman" w:cs="Times New Roman"/>
        </w:rPr>
        <w:t xml:space="preserve"> zones</w:t>
      </w:r>
      <w:r w:rsidR="0033459E">
        <w:rPr>
          <w:rFonts w:ascii="Times New Roman" w:hAnsi="Times New Roman" w:cs="Times New Roman"/>
        </w:rPr>
        <w:t xml:space="preserve"> come</w:t>
      </w:r>
      <w:r w:rsidR="009C0233">
        <w:rPr>
          <w:rFonts w:ascii="Times New Roman" w:hAnsi="Times New Roman" w:cs="Times New Roman"/>
        </w:rPr>
        <w:t>s</w:t>
      </w:r>
      <w:r w:rsidR="0033459E">
        <w:rPr>
          <w:rFonts w:ascii="Times New Roman" w:hAnsi="Times New Roman" w:cs="Times New Roman"/>
        </w:rPr>
        <w:t xml:space="preserve"> from </w:t>
      </w:r>
      <w:r w:rsidR="00F72204">
        <w:rPr>
          <w:rFonts w:ascii="Times New Roman" w:hAnsi="Times New Roman" w:cs="Times New Roman"/>
        </w:rPr>
        <w:t xml:space="preserve">the split gun culture in America, </w:t>
      </w:r>
      <w:r w:rsidR="001A25F8">
        <w:rPr>
          <w:rFonts w:ascii="Times New Roman" w:hAnsi="Times New Roman" w:cs="Times New Roman"/>
        </w:rPr>
        <w:t xml:space="preserve">the media’s portrayal of firearms and mass shootings and the </w:t>
      </w:r>
      <w:r w:rsidR="0033459E">
        <w:rPr>
          <w:rFonts w:ascii="Times New Roman" w:hAnsi="Times New Roman" w:cs="Times New Roman"/>
        </w:rPr>
        <w:t>lack of understanding</w:t>
      </w:r>
      <w:r w:rsidR="001A25F8">
        <w:rPr>
          <w:rFonts w:ascii="Times New Roman" w:hAnsi="Times New Roman" w:cs="Times New Roman"/>
        </w:rPr>
        <w:t xml:space="preserve"> of violence</w:t>
      </w:r>
      <w:r w:rsidR="0033459E">
        <w:rPr>
          <w:rFonts w:ascii="Times New Roman" w:hAnsi="Times New Roman" w:cs="Times New Roman"/>
        </w:rPr>
        <w:t xml:space="preserve"> and </w:t>
      </w:r>
      <w:r w:rsidR="00486186">
        <w:rPr>
          <w:rFonts w:ascii="Times New Roman" w:hAnsi="Times New Roman" w:cs="Times New Roman"/>
        </w:rPr>
        <w:t xml:space="preserve">the </w:t>
      </w:r>
      <w:r w:rsidR="0033459E">
        <w:rPr>
          <w:rFonts w:ascii="Times New Roman" w:hAnsi="Times New Roman" w:cs="Times New Roman"/>
        </w:rPr>
        <w:t>misconception</w:t>
      </w:r>
      <w:r w:rsidR="0009637E">
        <w:rPr>
          <w:rFonts w:ascii="Times New Roman" w:hAnsi="Times New Roman" w:cs="Times New Roman"/>
        </w:rPr>
        <w:t xml:space="preserve"> of </w:t>
      </w:r>
      <w:r w:rsidR="001A25F8">
        <w:rPr>
          <w:rFonts w:ascii="Times New Roman" w:hAnsi="Times New Roman" w:cs="Times New Roman"/>
        </w:rPr>
        <w:t>firearms.</w:t>
      </w:r>
      <w:r w:rsidR="0009637E">
        <w:rPr>
          <w:rFonts w:ascii="Times New Roman" w:hAnsi="Times New Roman" w:cs="Times New Roman"/>
        </w:rPr>
        <w:t xml:space="preserve"> </w:t>
      </w:r>
    </w:p>
    <w:p w14:paraId="4ADB4F28" w14:textId="18AAECB9" w:rsidR="007B1B47" w:rsidRPr="00F72204" w:rsidRDefault="00F72204" w:rsidP="00F72204">
      <w:pPr>
        <w:pStyle w:val="NormalWeb"/>
        <w:numPr>
          <w:ilvl w:val="0"/>
          <w:numId w:val="3"/>
        </w:numPr>
        <w:spacing w:line="480" w:lineRule="auto"/>
      </w:pPr>
      <w:r w:rsidRPr="009C0233">
        <w:t>There are two competing cultures in the United States about guns: a gun culture and an anti-gun culture (Bartula &amp; Bowen, 2015).</w:t>
      </w:r>
      <w:r>
        <w:rPr>
          <w:rFonts w:ascii="OpenSans" w:hAnsi="OpenSans"/>
        </w:rPr>
        <w:t xml:space="preserve"> </w:t>
      </w:r>
      <w:r w:rsidR="009B2756" w:rsidRPr="00F72204">
        <w:t>Media personnel have direct and/or indirect contact with the participants of the events about what they report, and therefore serve the useful role of conveying information to audiences (</w:t>
      </w:r>
      <w:proofErr w:type="spellStart"/>
      <w:r w:rsidR="009B2756" w:rsidRPr="00F72204">
        <w:t>Muschert</w:t>
      </w:r>
      <w:proofErr w:type="spellEnd"/>
      <w:r w:rsidR="009B2756" w:rsidRPr="00F72204">
        <w:t xml:space="preserve"> 2012). </w:t>
      </w:r>
      <w:r w:rsidR="00C352BA" w:rsidRPr="00F72204">
        <w:t xml:space="preserve">This in part leads to the debates on whether students and faculty should be allowed to conceal carry on campus grounds, and the need for more gun restrictions. </w:t>
      </w:r>
      <w:r w:rsidR="007B1B47" w:rsidRPr="00F72204">
        <w:t>Groups such as Students for Concealed Carry on Campus</w:t>
      </w:r>
      <w:r w:rsidR="00C352BA" w:rsidRPr="00F72204">
        <w:t xml:space="preserve"> defy the biases held by the </w:t>
      </w:r>
      <w:r w:rsidR="003E3F2D">
        <w:t xml:space="preserve">public and </w:t>
      </w:r>
      <w:r w:rsidR="00C352BA" w:rsidRPr="00F72204">
        <w:t>media by defending the right to carry on campus</w:t>
      </w:r>
      <w:r w:rsidR="00600B50" w:rsidRPr="00F72204">
        <w:t xml:space="preserve"> in order to interve or prevent another shooting.</w:t>
      </w:r>
    </w:p>
    <w:p w14:paraId="73FA60E2" w14:textId="222E97F1" w:rsidR="007B1B47" w:rsidRPr="007B1B47" w:rsidRDefault="005B3AC4" w:rsidP="007B1B47">
      <w:pPr>
        <w:pStyle w:val="ListParagraph"/>
        <w:numPr>
          <w:ilvl w:val="0"/>
          <w:numId w:val="3"/>
        </w:numPr>
        <w:spacing w:line="480" w:lineRule="auto"/>
        <w:rPr>
          <w:rFonts w:ascii="Times New Roman" w:hAnsi="Times New Roman" w:cs="Times New Roman"/>
        </w:rPr>
      </w:pPr>
      <w:r w:rsidRPr="007B1B47">
        <w:rPr>
          <w:rFonts w:ascii="Times New Roman" w:hAnsi="Times New Roman" w:cs="Times New Roman"/>
        </w:rPr>
        <w:t>As studies and statistics have shown, gun-free and gun restricted zones have little effect on lowering criminal activity and school shootings</w:t>
      </w:r>
      <w:r w:rsidR="001A25F8">
        <w:rPr>
          <w:rFonts w:ascii="Times New Roman" w:hAnsi="Times New Roman" w:cs="Times New Roman"/>
        </w:rPr>
        <w:t xml:space="preserve"> (</w:t>
      </w:r>
      <w:proofErr w:type="spellStart"/>
      <w:r w:rsidR="001A25F8">
        <w:rPr>
          <w:rFonts w:ascii="Times New Roman" w:hAnsi="Times New Roman" w:cs="Times New Roman"/>
        </w:rPr>
        <w:t>Gius</w:t>
      </w:r>
      <w:proofErr w:type="spellEnd"/>
      <w:r w:rsidR="001A25F8">
        <w:rPr>
          <w:rFonts w:ascii="Times New Roman" w:hAnsi="Times New Roman" w:cs="Times New Roman"/>
        </w:rPr>
        <w:t>, 2018).</w:t>
      </w:r>
      <w:r w:rsidRPr="007B1B47">
        <w:rPr>
          <w:rFonts w:ascii="Times New Roman" w:hAnsi="Times New Roman" w:cs="Times New Roman"/>
        </w:rPr>
        <w:t xml:space="preserve"> </w:t>
      </w:r>
      <w:r w:rsidR="001A25F8">
        <w:rPr>
          <w:rFonts w:ascii="Times New Roman" w:hAnsi="Times New Roman" w:cs="Times New Roman"/>
        </w:rPr>
        <w:t xml:space="preserve">School shootings often lead to the proposal of more gun control laws instead of looking into the context of why the shootings </w:t>
      </w:r>
      <w:r w:rsidR="00560DCF">
        <w:rPr>
          <w:rFonts w:ascii="Times New Roman" w:hAnsi="Times New Roman" w:cs="Times New Roman"/>
        </w:rPr>
        <w:t>occurred</w:t>
      </w:r>
      <w:r w:rsidR="001A25F8">
        <w:rPr>
          <w:rFonts w:ascii="Times New Roman" w:hAnsi="Times New Roman" w:cs="Times New Roman"/>
        </w:rPr>
        <w:t xml:space="preserve">. </w:t>
      </w:r>
      <w:r w:rsidR="009C0233">
        <w:rPr>
          <w:rFonts w:ascii="Times New Roman" w:hAnsi="Times New Roman" w:cs="Times New Roman"/>
          <w:color w:val="000000" w:themeColor="text1"/>
        </w:rPr>
        <w:t>Opposing a</w:t>
      </w:r>
      <w:r w:rsidR="001A25F8">
        <w:rPr>
          <w:rFonts w:ascii="Times New Roman" w:hAnsi="Times New Roman" w:cs="Times New Roman"/>
          <w:color w:val="000000" w:themeColor="text1"/>
        </w:rPr>
        <w:t xml:space="preserve">ttitudes </w:t>
      </w:r>
      <w:r w:rsidR="009C0233">
        <w:rPr>
          <w:rFonts w:ascii="Times New Roman" w:hAnsi="Times New Roman" w:cs="Times New Roman"/>
          <w:color w:val="000000" w:themeColor="text1"/>
        </w:rPr>
        <w:t xml:space="preserve">also </w:t>
      </w:r>
      <w:r w:rsidR="001A25F8">
        <w:rPr>
          <w:rFonts w:ascii="Times New Roman" w:hAnsi="Times New Roman" w:cs="Times New Roman"/>
          <w:color w:val="000000" w:themeColor="text1"/>
        </w:rPr>
        <w:t xml:space="preserve">reflect that </w:t>
      </w:r>
      <w:r w:rsidR="00560DCF">
        <w:rPr>
          <w:rFonts w:ascii="Times New Roman" w:hAnsi="Times New Roman" w:cs="Times New Roman"/>
          <w:color w:val="000000" w:themeColor="text1"/>
        </w:rPr>
        <w:t>since a</w:t>
      </w:r>
      <w:r w:rsidR="001A25F8">
        <w:rPr>
          <w:rFonts w:ascii="Times New Roman" w:hAnsi="Times New Roman" w:cs="Times New Roman"/>
          <w:color w:val="000000" w:themeColor="text1"/>
        </w:rPr>
        <w:t xml:space="preserve"> firearm was associated with the shooting, </w:t>
      </w:r>
      <w:r w:rsidR="00560DCF">
        <w:rPr>
          <w:rFonts w:ascii="Times New Roman" w:hAnsi="Times New Roman" w:cs="Times New Roman"/>
          <w:color w:val="000000" w:themeColor="text1"/>
        </w:rPr>
        <w:t xml:space="preserve">all firearms should be prohibited. </w:t>
      </w:r>
    </w:p>
    <w:p w14:paraId="73279D39" w14:textId="187C4F49" w:rsidR="00D71C5D" w:rsidRPr="007B1B47" w:rsidRDefault="00D71C5D" w:rsidP="007B1B47">
      <w:pPr>
        <w:spacing w:line="480" w:lineRule="auto"/>
      </w:pPr>
      <w:r w:rsidRPr="007B1B47">
        <w:t>V</w:t>
      </w:r>
      <w:r w:rsidR="0009637E" w:rsidRPr="007B1B47">
        <w:t>I</w:t>
      </w:r>
      <w:r w:rsidRPr="007B1B47">
        <w:t xml:space="preserve">. </w:t>
      </w:r>
      <w:r w:rsidR="00F60B50" w:rsidRPr="007B1B47">
        <w:t>The Biblical Christian worldview expects Christians to protect</w:t>
      </w:r>
      <w:r w:rsidR="0009637E" w:rsidRPr="007B1B47">
        <w:t xml:space="preserve"> each other while living the values, morals, and scriptures He teaches.</w:t>
      </w:r>
    </w:p>
    <w:p w14:paraId="521B85BE" w14:textId="2F6AA338" w:rsidR="00D71C5D" w:rsidRDefault="00D71C5D" w:rsidP="00D71C5D">
      <w:pPr>
        <w:pStyle w:val="ListParagraph"/>
        <w:numPr>
          <w:ilvl w:val="0"/>
          <w:numId w:val="4"/>
        </w:numPr>
        <w:spacing w:line="480" w:lineRule="auto"/>
        <w:rPr>
          <w:rFonts w:ascii="Times New Roman" w:hAnsi="Times New Roman" w:cs="Times New Roman"/>
        </w:rPr>
      </w:pPr>
      <w:r>
        <w:rPr>
          <w:rFonts w:ascii="Times New Roman" w:hAnsi="Times New Roman" w:cs="Times New Roman"/>
        </w:rPr>
        <w:lastRenderedPageBreak/>
        <w:t>Christians must avoid violence except under extreme circumstances when there are no other options. “Rescue the weak and the needy; deliver them from the hand of evil (Psalm 82:4, NIV). A Christian’s moral duty and faith command him to follow Scripture, as God has commanded this.</w:t>
      </w:r>
    </w:p>
    <w:p w14:paraId="069280AC" w14:textId="78738EBA" w:rsidR="00D71C5D" w:rsidRPr="00186A96" w:rsidRDefault="00D71C5D" w:rsidP="00D71C5D">
      <w:pPr>
        <w:pStyle w:val="ListParagraph"/>
        <w:numPr>
          <w:ilvl w:val="0"/>
          <w:numId w:val="4"/>
        </w:numPr>
        <w:spacing w:line="480" w:lineRule="auto"/>
        <w:rPr>
          <w:rFonts w:ascii="Times New Roman" w:hAnsi="Times New Roman" w:cs="Times New Roman"/>
        </w:rPr>
      </w:pPr>
      <w:r>
        <w:rPr>
          <w:rFonts w:ascii="Times New Roman" w:hAnsi="Times New Roman" w:cs="Times New Roman"/>
        </w:rPr>
        <w:t>As the Sixth Command</w:t>
      </w:r>
      <w:r w:rsidR="0009637E">
        <w:rPr>
          <w:rFonts w:ascii="Times New Roman" w:hAnsi="Times New Roman" w:cs="Times New Roman"/>
        </w:rPr>
        <w:t>ment</w:t>
      </w:r>
      <w:r>
        <w:rPr>
          <w:rFonts w:ascii="Times New Roman" w:hAnsi="Times New Roman" w:cs="Times New Roman"/>
        </w:rPr>
        <w:t xml:space="preserve"> states “Though Shall Not Kill”, the Bible contains many Scriptures containing violence, defense, and guidance. Jesus’ disciples were armed with swords as a way of self-defense, as evil is undeniable and unavoidable. But if a man schemes and kills another man deliberately, take him away from my altar and put him to death (Exodus 21:14, NIV). The Biblical Christian Worldview does not condone violence towards others </w:t>
      </w:r>
      <w:r w:rsidR="0009637E">
        <w:rPr>
          <w:rFonts w:ascii="Times New Roman" w:hAnsi="Times New Roman" w:cs="Times New Roman"/>
        </w:rPr>
        <w:t xml:space="preserve">premeditated </w:t>
      </w:r>
      <w:r>
        <w:rPr>
          <w:rFonts w:ascii="Times New Roman" w:hAnsi="Times New Roman" w:cs="Times New Roman"/>
        </w:rPr>
        <w:t>but does allow the protection of self and others</w:t>
      </w:r>
      <w:r w:rsidR="00596E8C">
        <w:rPr>
          <w:rFonts w:ascii="Times New Roman" w:hAnsi="Times New Roman" w:cs="Times New Roman"/>
        </w:rPr>
        <w:t xml:space="preserve"> when necessary</w:t>
      </w:r>
      <w:r>
        <w:rPr>
          <w:rFonts w:ascii="Times New Roman" w:hAnsi="Times New Roman" w:cs="Times New Roman"/>
        </w:rPr>
        <w:t>.</w:t>
      </w:r>
    </w:p>
    <w:p w14:paraId="290458C9" w14:textId="4CD5B35A" w:rsidR="00D71C5D" w:rsidRDefault="00D71C5D" w:rsidP="00D71C5D">
      <w:pPr>
        <w:pStyle w:val="ListParagraph"/>
        <w:spacing w:line="480" w:lineRule="auto"/>
        <w:rPr>
          <w:rFonts w:ascii="Times New Roman" w:hAnsi="Times New Roman" w:cs="Times New Roman"/>
        </w:rPr>
      </w:pPr>
    </w:p>
    <w:p w14:paraId="3D4E6361" w14:textId="5385886C" w:rsidR="00D71C5D" w:rsidRDefault="00D71C5D" w:rsidP="00D71C5D">
      <w:pPr>
        <w:pStyle w:val="ListParagraph"/>
        <w:spacing w:line="480" w:lineRule="auto"/>
        <w:rPr>
          <w:rFonts w:ascii="Times New Roman" w:hAnsi="Times New Roman" w:cs="Times New Roman"/>
        </w:rPr>
      </w:pPr>
    </w:p>
    <w:p w14:paraId="623AE3AD" w14:textId="77777777" w:rsidR="00560DCF" w:rsidRDefault="00560DCF" w:rsidP="00D71C5D">
      <w:pPr>
        <w:pStyle w:val="ListParagraph"/>
        <w:spacing w:line="480" w:lineRule="auto"/>
        <w:rPr>
          <w:rFonts w:ascii="Times New Roman" w:hAnsi="Times New Roman" w:cs="Times New Roman"/>
        </w:rPr>
      </w:pPr>
    </w:p>
    <w:p w14:paraId="3F75137E" w14:textId="77777777" w:rsidR="00822938" w:rsidRDefault="00822938" w:rsidP="00D71C5D">
      <w:pPr>
        <w:spacing w:line="480" w:lineRule="auto"/>
        <w:jc w:val="center"/>
      </w:pPr>
    </w:p>
    <w:p w14:paraId="09799847" w14:textId="77777777" w:rsidR="00822938" w:rsidRDefault="00822938" w:rsidP="00D71C5D">
      <w:pPr>
        <w:spacing w:line="480" w:lineRule="auto"/>
        <w:jc w:val="center"/>
      </w:pPr>
    </w:p>
    <w:p w14:paraId="4B4DA109" w14:textId="18D3848F" w:rsidR="00AC30A0" w:rsidRDefault="00D71C5D" w:rsidP="00822938">
      <w:pPr>
        <w:spacing w:line="480" w:lineRule="auto"/>
        <w:jc w:val="center"/>
      </w:pPr>
      <w:r>
        <w:t>References</w:t>
      </w:r>
    </w:p>
    <w:p w14:paraId="68C8A974" w14:textId="364911EE" w:rsidR="005E48FD" w:rsidRDefault="00AC30A0" w:rsidP="00822938">
      <w:pPr>
        <w:spacing w:line="480" w:lineRule="auto"/>
        <w:ind w:left="283" w:hangingChars="118" w:hanging="283"/>
      </w:pPr>
      <w:r>
        <w:t>Bartula, A.</w:t>
      </w:r>
      <w:r w:rsidR="009B2756">
        <w:t>,</w:t>
      </w:r>
      <w:r>
        <w:t xml:space="preserve"> </w:t>
      </w:r>
      <w:r w:rsidR="00C4139B">
        <w:t xml:space="preserve">&amp; </w:t>
      </w:r>
      <w:r>
        <w:t>Bowen, K. (2015) University and College Officials’ Perception of Open Carry on</w:t>
      </w:r>
      <w:r w:rsidR="005E48FD">
        <w:t xml:space="preserve"> </w:t>
      </w:r>
      <w:r>
        <w:t>College</w:t>
      </w:r>
      <w:r w:rsidR="005E48FD">
        <w:t xml:space="preserve"> Campuses. </w:t>
      </w:r>
      <w:r w:rsidR="005E48FD">
        <w:rPr>
          <w:i/>
          <w:iCs/>
        </w:rPr>
        <w:t>Justice Policy Journal, 12</w:t>
      </w:r>
      <w:r w:rsidR="005E48FD">
        <w:t xml:space="preserve">(2). Retrieved from </w:t>
      </w:r>
      <w:hyperlink r:id="rId9" w:history="1">
        <w:r w:rsidR="005E48FD">
          <w:rPr>
            <w:rStyle w:val="Hyperlink"/>
          </w:rPr>
          <w:t>http://www.cjcj.org/uploads/cjcj/documents/jpj_open_carry_college_campus_-_fall_2015.pdf</w:t>
        </w:r>
      </w:hyperlink>
    </w:p>
    <w:p w14:paraId="48ED0CA0" w14:textId="7C5EF1FE" w:rsidR="005E48FD" w:rsidRDefault="005E48FD" w:rsidP="00822938">
      <w:pPr>
        <w:spacing w:line="480" w:lineRule="auto"/>
        <w:ind w:left="283" w:hangingChars="118" w:hanging="283"/>
      </w:pPr>
    </w:p>
    <w:p w14:paraId="08238FBB" w14:textId="79C5959E" w:rsidR="00DA10C3" w:rsidRDefault="00596E8C" w:rsidP="00822938">
      <w:pPr>
        <w:spacing w:line="480" w:lineRule="auto"/>
        <w:ind w:left="288" w:hangingChars="118" w:hanging="288"/>
        <w:rPr>
          <w:color w:val="333333"/>
          <w:spacing w:val="4"/>
          <w:shd w:val="clear" w:color="auto" w:fill="FCFCFC"/>
        </w:rPr>
      </w:pPr>
      <w:r w:rsidRPr="00596E8C">
        <w:rPr>
          <w:color w:val="333333"/>
          <w:spacing w:val="4"/>
          <w:shd w:val="clear" w:color="auto" w:fill="FCFCFC"/>
        </w:rPr>
        <w:lastRenderedPageBreak/>
        <w:t xml:space="preserve">Daniels J.A., </w:t>
      </w:r>
      <w:r w:rsidR="00C4139B">
        <w:rPr>
          <w:color w:val="333333"/>
          <w:spacing w:val="4"/>
          <w:shd w:val="clear" w:color="auto" w:fill="FCFCFC"/>
        </w:rPr>
        <w:t xml:space="preserve">&amp; </w:t>
      </w:r>
      <w:r w:rsidRPr="00596E8C">
        <w:rPr>
          <w:color w:val="333333"/>
          <w:spacing w:val="4"/>
          <w:shd w:val="clear" w:color="auto" w:fill="FCFCFC"/>
        </w:rPr>
        <w:t xml:space="preserve">Page </w:t>
      </w:r>
      <w:r>
        <w:rPr>
          <w:color w:val="333333"/>
          <w:spacing w:val="4"/>
          <w:shd w:val="clear" w:color="auto" w:fill="FCFCFC"/>
        </w:rPr>
        <w:t>J</w:t>
      </w:r>
      <w:r w:rsidRPr="00596E8C">
        <w:rPr>
          <w:color w:val="333333"/>
          <w:spacing w:val="4"/>
          <w:shd w:val="clear" w:color="auto" w:fill="FCFCFC"/>
        </w:rPr>
        <w:t xml:space="preserve">.W. (2013) Averted School Shootings. In: </w:t>
      </w:r>
      <w:proofErr w:type="spellStart"/>
      <w:r w:rsidRPr="00596E8C">
        <w:rPr>
          <w:color w:val="333333"/>
          <w:spacing w:val="4"/>
          <w:shd w:val="clear" w:color="auto" w:fill="FCFCFC"/>
        </w:rPr>
        <w:t>Böckler</w:t>
      </w:r>
      <w:proofErr w:type="spellEnd"/>
      <w:r w:rsidRPr="00596E8C">
        <w:rPr>
          <w:color w:val="333333"/>
          <w:spacing w:val="4"/>
          <w:shd w:val="clear" w:color="auto" w:fill="FCFCFC"/>
        </w:rPr>
        <w:t xml:space="preserve"> N., Seeger T., Sitzer P., </w:t>
      </w:r>
      <w:proofErr w:type="spellStart"/>
      <w:r w:rsidRPr="00596E8C">
        <w:rPr>
          <w:color w:val="333333"/>
          <w:spacing w:val="4"/>
          <w:shd w:val="clear" w:color="auto" w:fill="FCFCFC"/>
        </w:rPr>
        <w:t>Heitmeyer</w:t>
      </w:r>
      <w:proofErr w:type="spellEnd"/>
      <w:r w:rsidRPr="00596E8C">
        <w:rPr>
          <w:color w:val="333333"/>
          <w:spacing w:val="4"/>
          <w:shd w:val="clear" w:color="auto" w:fill="FCFCFC"/>
        </w:rPr>
        <w:t xml:space="preserve"> W. (eds) School Shootings. Springer, New York, NY</w:t>
      </w:r>
      <w:r w:rsidR="00DA10C3">
        <w:rPr>
          <w:color w:val="333333"/>
          <w:spacing w:val="4"/>
          <w:shd w:val="clear" w:color="auto" w:fill="FCFCFC"/>
        </w:rPr>
        <w:t xml:space="preserve">. </w:t>
      </w:r>
      <w:hyperlink r:id="rId10" w:history="1">
        <w:r w:rsidR="00DA10C3" w:rsidRPr="00F644E4">
          <w:rPr>
            <w:rStyle w:val="Hyperlink"/>
            <w:spacing w:val="4"/>
            <w:shd w:val="clear" w:color="auto" w:fill="FCFCFC"/>
          </w:rPr>
          <w:t>https://doi-org.ezproxy.liberty.edu/10.1007/978-1-4614-5526-4_19</w:t>
        </w:r>
      </w:hyperlink>
    </w:p>
    <w:p w14:paraId="574EC137" w14:textId="77777777" w:rsidR="00DA10C3" w:rsidRPr="00DA10C3" w:rsidRDefault="00DA10C3" w:rsidP="00822938">
      <w:pPr>
        <w:spacing w:line="480" w:lineRule="auto"/>
        <w:ind w:left="288" w:hangingChars="118" w:hanging="288"/>
        <w:rPr>
          <w:color w:val="333333"/>
          <w:spacing w:val="4"/>
          <w:shd w:val="clear" w:color="auto" w:fill="FCFCFC"/>
        </w:rPr>
      </w:pPr>
    </w:p>
    <w:p w14:paraId="07928055" w14:textId="14D1B37D" w:rsidR="00D71C5D" w:rsidRDefault="00D71C5D" w:rsidP="00822938">
      <w:pPr>
        <w:spacing w:line="480" w:lineRule="auto"/>
        <w:ind w:left="283" w:hangingChars="118" w:hanging="283"/>
      </w:pPr>
      <w:r>
        <w:t>FBI Vault. (2007).</w:t>
      </w:r>
      <w:r w:rsidR="00DA10C3">
        <w:t xml:space="preserve"> Virginia Tech Part 01 of 01.</w:t>
      </w:r>
      <w:r>
        <w:t xml:space="preserve"> Retrieved from </w:t>
      </w:r>
      <w:hyperlink r:id="rId11" w:history="1">
        <w:r>
          <w:rPr>
            <w:rStyle w:val="Hyperlink"/>
          </w:rPr>
          <w:t>https://vault.fbi.gov/virginia-tech/Virginia%20Tech%20Part%2001%20of%2001/view</w:t>
        </w:r>
      </w:hyperlink>
    </w:p>
    <w:p w14:paraId="0013DD02" w14:textId="77777777" w:rsidR="00A52E33" w:rsidRDefault="00A52E33" w:rsidP="00822938">
      <w:pPr>
        <w:spacing w:line="480" w:lineRule="auto"/>
        <w:ind w:left="283" w:hangingChars="118" w:hanging="283"/>
        <w:rPr>
          <w:highlight w:val="magenta"/>
        </w:rPr>
      </w:pPr>
    </w:p>
    <w:p w14:paraId="4160CAFA" w14:textId="77777777" w:rsidR="00252394" w:rsidRDefault="00252394" w:rsidP="00822938">
      <w:pPr>
        <w:pStyle w:val="dx-doi"/>
        <w:spacing w:before="0" w:beforeAutospacing="0" w:after="0" w:afterAutospacing="0" w:line="480" w:lineRule="auto"/>
        <w:ind w:left="283" w:hangingChars="118" w:hanging="283"/>
      </w:pPr>
      <w:proofErr w:type="spellStart"/>
      <w:r>
        <w:rPr>
          <w:rStyle w:val="authors"/>
          <w:color w:val="333333"/>
          <w:shd w:val="clear" w:color="auto" w:fill="FFFFFF"/>
        </w:rPr>
        <w:t>Gius</w:t>
      </w:r>
      <w:proofErr w:type="spellEnd"/>
      <w:r>
        <w:rPr>
          <w:rStyle w:val="authors"/>
          <w:color w:val="333333"/>
          <w:shd w:val="clear" w:color="auto" w:fill="FFFFFF"/>
        </w:rPr>
        <w:t>, M.</w:t>
      </w:r>
      <w:r w:rsidRPr="00252394">
        <w:rPr>
          <w:color w:val="333333"/>
          <w:shd w:val="clear" w:color="auto" w:fill="FFFFFF"/>
        </w:rPr>
        <w:t> </w:t>
      </w:r>
      <w:r w:rsidRPr="00252394">
        <w:rPr>
          <w:rStyle w:val="Date1"/>
          <w:color w:val="333333"/>
          <w:shd w:val="clear" w:color="auto" w:fill="FFFFFF"/>
        </w:rPr>
        <w:t>(2018)</w:t>
      </w:r>
      <w:r w:rsidRPr="00252394">
        <w:rPr>
          <w:color w:val="333333"/>
          <w:shd w:val="clear" w:color="auto" w:fill="FFFFFF"/>
        </w:rPr>
        <w:t> </w:t>
      </w:r>
      <w:r w:rsidRPr="00252394">
        <w:rPr>
          <w:rStyle w:val="arttitle"/>
          <w:color w:val="333333"/>
          <w:shd w:val="clear" w:color="auto" w:fill="FFFFFF"/>
        </w:rPr>
        <w:t xml:space="preserve">The </w:t>
      </w:r>
      <w:r>
        <w:rPr>
          <w:rStyle w:val="arttitle"/>
          <w:color w:val="333333"/>
          <w:shd w:val="clear" w:color="auto" w:fill="FFFFFF"/>
        </w:rPr>
        <w:t>E</w:t>
      </w:r>
      <w:r w:rsidRPr="00252394">
        <w:rPr>
          <w:rStyle w:val="arttitle"/>
          <w:color w:val="333333"/>
          <w:shd w:val="clear" w:color="auto" w:fill="FFFFFF"/>
        </w:rPr>
        <w:t xml:space="preserve">ffects of </w:t>
      </w:r>
      <w:r>
        <w:rPr>
          <w:rStyle w:val="arttitle"/>
          <w:color w:val="333333"/>
          <w:shd w:val="clear" w:color="auto" w:fill="FFFFFF"/>
        </w:rPr>
        <w:t>S</w:t>
      </w:r>
      <w:r w:rsidRPr="00252394">
        <w:rPr>
          <w:rStyle w:val="arttitle"/>
          <w:color w:val="333333"/>
          <w:shd w:val="clear" w:color="auto" w:fill="FFFFFF"/>
        </w:rPr>
        <w:t xml:space="preserve">tate and Federal </w:t>
      </w:r>
      <w:r>
        <w:rPr>
          <w:rStyle w:val="arttitle"/>
          <w:color w:val="333333"/>
          <w:shd w:val="clear" w:color="auto" w:fill="FFFFFF"/>
        </w:rPr>
        <w:t>G</w:t>
      </w:r>
      <w:r w:rsidRPr="00252394">
        <w:rPr>
          <w:rStyle w:val="arttitle"/>
          <w:color w:val="333333"/>
          <w:shd w:val="clear" w:color="auto" w:fill="FFFFFF"/>
        </w:rPr>
        <w:t xml:space="preserve">un </w:t>
      </w:r>
      <w:r>
        <w:rPr>
          <w:rStyle w:val="arttitle"/>
          <w:color w:val="333333"/>
          <w:shd w:val="clear" w:color="auto" w:fill="FFFFFF"/>
        </w:rPr>
        <w:t>C</w:t>
      </w:r>
      <w:r w:rsidRPr="00252394">
        <w:rPr>
          <w:rStyle w:val="arttitle"/>
          <w:color w:val="333333"/>
          <w:shd w:val="clear" w:color="auto" w:fill="FFFFFF"/>
        </w:rPr>
        <w:t xml:space="preserve">ontrol </w:t>
      </w:r>
      <w:r>
        <w:rPr>
          <w:rStyle w:val="arttitle"/>
          <w:color w:val="333333"/>
          <w:shd w:val="clear" w:color="auto" w:fill="FFFFFF"/>
        </w:rPr>
        <w:t>L</w:t>
      </w:r>
      <w:r w:rsidRPr="00252394">
        <w:rPr>
          <w:rStyle w:val="arttitle"/>
          <w:color w:val="333333"/>
          <w:shd w:val="clear" w:color="auto" w:fill="FFFFFF"/>
        </w:rPr>
        <w:t xml:space="preserve">aws </w:t>
      </w:r>
      <w:r>
        <w:rPr>
          <w:rStyle w:val="arttitle"/>
          <w:color w:val="333333"/>
          <w:shd w:val="clear" w:color="auto" w:fill="FFFFFF"/>
        </w:rPr>
        <w:t>o</w:t>
      </w:r>
      <w:r w:rsidRPr="00252394">
        <w:rPr>
          <w:rStyle w:val="arttitle"/>
          <w:color w:val="333333"/>
          <w:shd w:val="clear" w:color="auto" w:fill="FFFFFF"/>
        </w:rPr>
        <w:t xml:space="preserve">n </w:t>
      </w:r>
      <w:r>
        <w:rPr>
          <w:rStyle w:val="arttitle"/>
          <w:color w:val="333333"/>
          <w:shd w:val="clear" w:color="auto" w:fill="FFFFFF"/>
        </w:rPr>
        <w:t>S</w:t>
      </w:r>
      <w:r w:rsidRPr="00252394">
        <w:rPr>
          <w:rStyle w:val="arttitle"/>
          <w:color w:val="333333"/>
          <w:shd w:val="clear" w:color="auto" w:fill="FFFFFF"/>
        </w:rPr>
        <w:t xml:space="preserve">chool </w:t>
      </w:r>
      <w:r>
        <w:rPr>
          <w:rStyle w:val="arttitle"/>
          <w:color w:val="333333"/>
          <w:shd w:val="clear" w:color="auto" w:fill="FFFFFF"/>
        </w:rPr>
        <w:t>S</w:t>
      </w:r>
      <w:r w:rsidRPr="00252394">
        <w:rPr>
          <w:rStyle w:val="arttitle"/>
          <w:color w:val="333333"/>
          <w:shd w:val="clear" w:color="auto" w:fill="FFFFFF"/>
        </w:rPr>
        <w:t>hootings</w:t>
      </w:r>
      <w:r>
        <w:rPr>
          <w:rStyle w:val="arttitle"/>
          <w:color w:val="333333"/>
          <w:shd w:val="clear" w:color="auto" w:fill="FFFFFF"/>
        </w:rPr>
        <w:t>.</w:t>
      </w:r>
      <w:r w:rsidRPr="00252394">
        <w:rPr>
          <w:color w:val="333333"/>
          <w:shd w:val="clear" w:color="auto" w:fill="FFFFFF"/>
        </w:rPr>
        <w:t> </w:t>
      </w:r>
      <w:r w:rsidRPr="00252394">
        <w:rPr>
          <w:rStyle w:val="serialtitle"/>
          <w:i/>
          <w:iCs/>
          <w:color w:val="333333"/>
          <w:shd w:val="clear" w:color="auto" w:fill="FFFFFF"/>
        </w:rPr>
        <w:t>Applied Economics Letters</w:t>
      </w:r>
      <w:r w:rsidRPr="00252394">
        <w:rPr>
          <w:rStyle w:val="serialtitle"/>
          <w:color w:val="333333"/>
          <w:shd w:val="clear" w:color="auto" w:fill="FFFFFF"/>
        </w:rPr>
        <w:t>,</w:t>
      </w:r>
      <w:r w:rsidRPr="00252394">
        <w:rPr>
          <w:color w:val="333333"/>
          <w:shd w:val="clear" w:color="auto" w:fill="FFFFFF"/>
        </w:rPr>
        <w:t> </w:t>
      </w:r>
      <w:r w:rsidRPr="00252394">
        <w:rPr>
          <w:rStyle w:val="volumeissue"/>
          <w:i/>
          <w:iCs/>
          <w:color w:val="333333"/>
          <w:shd w:val="clear" w:color="auto" w:fill="FFFFFF"/>
        </w:rPr>
        <w:t>25</w:t>
      </w:r>
      <w:r>
        <w:rPr>
          <w:rStyle w:val="volumeissue"/>
          <w:color w:val="333333"/>
          <w:shd w:val="clear" w:color="auto" w:fill="FFFFFF"/>
        </w:rPr>
        <w:t xml:space="preserve">(5). </w:t>
      </w:r>
      <w:r w:rsidRPr="00252394">
        <w:rPr>
          <w:rStyle w:val="pagerange"/>
          <w:color w:val="333333"/>
          <w:shd w:val="clear" w:color="auto" w:fill="FFFFFF"/>
        </w:rPr>
        <w:t>317-320</w:t>
      </w:r>
      <w:r>
        <w:rPr>
          <w:rStyle w:val="pagerange"/>
          <w:color w:val="333333"/>
          <w:shd w:val="clear" w:color="auto" w:fill="FFFFFF"/>
        </w:rPr>
        <w:t xml:space="preserve">. </w:t>
      </w:r>
      <w:r w:rsidRPr="00252394">
        <w:t xml:space="preserve"> </w:t>
      </w:r>
    </w:p>
    <w:p w14:paraId="6A7C6135" w14:textId="2BC1F4E2" w:rsidR="00A52E33" w:rsidRPr="00A52E33" w:rsidRDefault="006C2E4A" w:rsidP="00822938">
      <w:pPr>
        <w:pStyle w:val="dx-doi"/>
        <w:spacing w:before="0" w:beforeAutospacing="0" w:after="0" w:afterAutospacing="0" w:line="480" w:lineRule="auto"/>
        <w:ind w:left="283" w:hangingChars="118" w:hanging="283"/>
        <w:rPr>
          <w:color w:val="006DB4"/>
          <w:u w:val="single"/>
        </w:rPr>
      </w:pPr>
      <w:hyperlink r:id="rId12" w:history="1">
        <w:r w:rsidR="00252394" w:rsidRPr="00F644E4">
          <w:rPr>
            <w:rStyle w:val="Hyperlink"/>
          </w:rPr>
          <w:t>https://doi-org.ezproxy.liberty.edu/10.1080/13504851.2017.1319555</w:t>
        </w:r>
      </w:hyperlink>
    </w:p>
    <w:p w14:paraId="1A5203D7" w14:textId="77777777" w:rsidR="00D71C5D" w:rsidRPr="009B4CD7" w:rsidRDefault="00D71C5D" w:rsidP="00822938">
      <w:pPr>
        <w:spacing w:line="480" w:lineRule="auto"/>
        <w:ind w:left="283" w:hangingChars="118" w:hanging="283"/>
      </w:pPr>
    </w:p>
    <w:p w14:paraId="576A031B" w14:textId="7A61E61C" w:rsidR="00D71C5D" w:rsidRDefault="00D71C5D" w:rsidP="00822938">
      <w:pPr>
        <w:spacing w:line="480" w:lineRule="auto"/>
        <w:ind w:left="283" w:hangingChars="118" w:hanging="283"/>
      </w:pPr>
      <w:r w:rsidRPr="009B4CD7">
        <w:rPr>
          <w:color w:val="333333"/>
          <w:shd w:val="clear" w:color="auto" w:fill="FFFFFF"/>
        </w:rPr>
        <w:t>Illinois General Assembly. (</w:t>
      </w:r>
      <w:r>
        <w:rPr>
          <w:color w:val="333333"/>
          <w:shd w:val="clear" w:color="auto" w:fill="FFFFFF"/>
        </w:rPr>
        <w:t>2013).</w:t>
      </w:r>
      <w:r w:rsidRPr="009B4CD7">
        <w:rPr>
          <w:color w:val="333333"/>
          <w:shd w:val="clear" w:color="auto" w:fill="FFFFFF"/>
        </w:rPr>
        <w:t xml:space="preserve"> </w:t>
      </w:r>
      <w:r w:rsidR="00DA10C3">
        <w:rPr>
          <w:color w:val="333333"/>
          <w:shd w:val="clear" w:color="auto" w:fill="FFFFFF"/>
        </w:rPr>
        <w:t>Illinois Compiled Statutes.</w:t>
      </w:r>
      <w:r w:rsidR="0009637E">
        <w:rPr>
          <w:color w:val="333333"/>
          <w:shd w:val="clear" w:color="auto" w:fill="FFFFFF"/>
        </w:rPr>
        <w:t xml:space="preserve"> </w:t>
      </w:r>
      <w:r w:rsidRPr="009B4CD7">
        <w:rPr>
          <w:color w:val="333333"/>
          <w:shd w:val="clear" w:color="auto" w:fill="FFFFFF"/>
        </w:rPr>
        <w:t xml:space="preserve">Retrieved from </w:t>
      </w:r>
      <w:hyperlink r:id="rId13" w:history="1">
        <w:r w:rsidRPr="009B4CD7">
          <w:rPr>
            <w:color w:val="0000FF"/>
            <w:u w:val="single"/>
          </w:rPr>
          <w:t>http://www.ilga.gov/legislation/ilcs/ilcs3.asp?ActID=3497&amp;ChapterID=39</w:t>
        </w:r>
      </w:hyperlink>
    </w:p>
    <w:p w14:paraId="687040EC" w14:textId="65BAC087" w:rsidR="00D71C5D" w:rsidRPr="001A25F8" w:rsidRDefault="00D71C5D" w:rsidP="00822938">
      <w:pPr>
        <w:pStyle w:val="dx-doi"/>
        <w:spacing w:before="0" w:beforeAutospacing="0" w:after="0" w:line="480" w:lineRule="auto"/>
        <w:ind w:left="283" w:hangingChars="118" w:hanging="283"/>
        <w:rPr>
          <w:color w:val="333333"/>
        </w:rPr>
      </w:pPr>
      <w:r>
        <w:t>Jonson, C</w:t>
      </w:r>
      <w:r w:rsidR="00C4139B">
        <w:t>.</w:t>
      </w:r>
      <w:r>
        <w:t xml:space="preserve"> (</w:t>
      </w:r>
      <w:r w:rsidRPr="00203B73">
        <w:t>2017</w:t>
      </w:r>
      <w:r>
        <w:t xml:space="preserve">). Preventing School Shootings: The Effectiveness of Safety Measures. </w:t>
      </w:r>
      <w:r w:rsidRPr="00203B73">
        <w:rPr>
          <w:i/>
          <w:iCs/>
        </w:rPr>
        <w:t>Victims &amp; Offenders</w:t>
      </w:r>
      <w:r>
        <w:rPr>
          <w:i/>
          <w:iCs/>
        </w:rPr>
        <w:t>, 12</w:t>
      </w:r>
      <w:proofErr w:type="gramStart"/>
      <w:r>
        <w:rPr>
          <w:i/>
          <w:iCs/>
        </w:rPr>
        <w:t>,</w:t>
      </w:r>
      <w:r>
        <w:t>(</w:t>
      </w:r>
      <w:proofErr w:type="gramEnd"/>
      <w:r>
        <w:t xml:space="preserve">6), 956-973. </w:t>
      </w:r>
      <w:hyperlink r:id="rId14" w:history="1">
        <w:r w:rsidRPr="00F644E4">
          <w:rPr>
            <w:rStyle w:val="Hyperlink"/>
          </w:rPr>
          <w:t>https://doi-org.ezproxy.liberty.edu/10.1080/15564886.2017.1307293</w:t>
        </w:r>
      </w:hyperlink>
    </w:p>
    <w:p w14:paraId="3577994B" w14:textId="146F2044" w:rsidR="00D71C5D" w:rsidRDefault="00D71C5D" w:rsidP="00822938">
      <w:pPr>
        <w:spacing w:line="480" w:lineRule="auto"/>
        <w:ind w:left="283" w:hangingChars="118" w:hanging="283"/>
      </w:pPr>
      <w:r>
        <w:t xml:space="preserve">Liberty University (2019). Liberty University Weapons Policy Rules and Regulations. Retrieved from </w:t>
      </w:r>
      <w:hyperlink r:id="rId15" w:history="1">
        <w:r>
          <w:rPr>
            <w:rStyle w:val="Hyperlink"/>
          </w:rPr>
          <w:t>https://www.liberty.edu/media/1370/Weapons_Policy_Rules_&amp;_Regs_(8-22-16)_(adoped).pdf</w:t>
        </w:r>
      </w:hyperlink>
    </w:p>
    <w:p w14:paraId="484099E1" w14:textId="77777777" w:rsidR="00D71C5D" w:rsidRPr="0053186C" w:rsidRDefault="00D71C5D" w:rsidP="00822938">
      <w:pPr>
        <w:spacing w:line="480" w:lineRule="auto"/>
        <w:ind w:left="283" w:hangingChars="118" w:hanging="283"/>
      </w:pPr>
    </w:p>
    <w:p w14:paraId="715C1916" w14:textId="77777777" w:rsidR="00D71C5D" w:rsidRPr="0053186C" w:rsidRDefault="00D71C5D" w:rsidP="00822938">
      <w:pPr>
        <w:spacing w:line="480" w:lineRule="auto"/>
        <w:ind w:left="283" w:hangingChars="118" w:hanging="283"/>
        <w:rPr>
          <w:color w:val="000000" w:themeColor="text1"/>
        </w:rPr>
      </w:pPr>
      <w:proofErr w:type="spellStart"/>
      <w:r w:rsidRPr="0053186C">
        <w:rPr>
          <w:color w:val="000000" w:themeColor="text1"/>
          <w:shd w:val="clear" w:color="auto" w:fill="FFFFFF"/>
        </w:rPr>
        <w:t>Modzeleski</w:t>
      </w:r>
      <w:proofErr w:type="spellEnd"/>
      <w:r w:rsidRPr="0053186C">
        <w:rPr>
          <w:color w:val="000000" w:themeColor="text1"/>
          <w:shd w:val="clear" w:color="auto" w:fill="FFFFFF"/>
        </w:rPr>
        <w:t xml:space="preserve">, W., &amp; Randazzo, M. R. (2018). School threat assessment in the USA: Lessons learned from 15 years of teaching and using the federal model to prevent school </w:t>
      </w:r>
      <w:r w:rsidRPr="0053186C">
        <w:rPr>
          <w:color w:val="000000" w:themeColor="text1"/>
          <w:shd w:val="clear" w:color="auto" w:fill="FFFFFF"/>
        </w:rPr>
        <w:lastRenderedPageBreak/>
        <w:t>shootings.</w:t>
      </w:r>
      <w:r w:rsidRPr="0053186C">
        <w:rPr>
          <w:i/>
          <w:iCs/>
          <w:color w:val="000000" w:themeColor="text1"/>
          <w:shd w:val="clear" w:color="auto" w:fill="FFFFFF"/>
        </w:rPr>
        <w:t> Contemporary School Psychology, 22</w:t>
      </w:r>
      <w:r w:rsidRPr="0053186C">
        <w:rPr>
          <w:color w:val="000000" w:themeColor="text1"/>
          <w:shd w:val="clear" w:color="auto" w:fill="FFFFFF"/>
        </w:rPr>
        <w:t>(2), 109-115. doi:http://dx.doi.org.ezproxy.liberty.edu/10.1007/s40688-018-0188-8</w:t>
      </w:r>
    </w:p>
    <w:p w14:paraId="753B64B7" w14:textId="656167FA" w:rsidR="00D71C5D" w:rsidRDefault="00D71C5D" w:rsidP="00822938">
      <w:pPr>
        <w:spacing w:line="480" w:lineRule="auto"/>
        <w:ind w:left="283" w:hangingChars="118" w:hanging="283"/>
      </w:pPr>
    </w:p>
    <w:p w14:paraId="11E7ABDB" w14:textId="418D501E" w:rsidR="00DA10C3" w:rsidRDefault="00DA10C3" w:rsidP="00822938">
      <w:pPr>
        <w:pStyle w:val="bibliographic-informationitem"/>
        <w:shd w:val="clear" w:color="auto" w:fill="FCFCFC"/>
        <w:spacing w:before="0" w:beforeAutospacing="0" w:after="240" w:afterAutospacing="0" w:line="480" w:lineRule="auto"/>
        <w:ind w:left="283" w:hangingChars="118" w:hanging="283"/>
        <w:textAlignment w:val="top"/>
        <w:rPr>
          <w:color w:val="333333"/>
          <w:spacing w:val="4"/>
        </w:rPr>
      </w:pPr>
      <w:proofErr w:type="spellStart"/>
      <w:r>
        <w:t>Muschert</w:t>
      </w:r>
      <w:proofErr w:type="spellEnd"/>
      <w:r>
        <w:t xml:space="preserve">, G.W. </w:t>
      </w:r>
      <w:r w:rsidRPr="00596E8C">
        <w:rPr>
          <w:color w:val="333333"/>
          <w:spacing w:val="4"/>
          <w:shd w:val="clear" w:color="auto" w:fill="FCFCFC"/>
        </w:rPr>
        <w:t xml:space="preserve">(2013) </w:t>
      </w:r>
      <w:r>
        <w:rPr>
          <w:color w:val="333333"/>
          <w:spacing w:val="4"/>
          <w:shd w:val="clear" w:color="auto" w:fill="FCFCFC"/>
        </w:rPr>
        <w:t>School Shootings as Mediatized Violence</w:t>
      </w:r>
      <w:r w:rsidRPr="00596E8C">
        <w:rPr>
          <w:color w:val="333333"/>
          <w:spacing w:val="4"/>
          <w:shd w:val="clear" w:color="auto" w:fill="FCFCFC"/>
        </w:rPr>
        <w:t xml:space="preserve">. In: </w:t>
      </w:r>
      <w:proofErr w:type="spellStart"/>
      <w:r w:rsidRPr="00596E8C">
        <w:rPr>
          <w:color w:val="333333"/>
          <w:spacing w:val="4"/>
          <w:shd w:val="clear" w:color="auto" w:fill="FCFCFC"/>
        </w:rPr>
        <w:t>Böckler</w:t>
      </w:r>
      <w:proofErr w:type="spellEnd"/>
      <w:r w:rsidRPr="00596E8C">
        <w:rPr>
          <w:color w:val="333333"/>
          <w:spacing w:val="4"/>
          <w:shd w:val="clear" w:color="auto" w:fill="FCFCFC"/>
        </w:rPr>
        <w:t xml:space="preserve"> N., Seeger T., Sitzer P., </w:t>
      </w:r>
      <w:proofErr w:type="spellStart"/>
      <w:r w:rsidRPr="00596E8C">
        <w:rPr>
          <w:color w:val="333333"/>
          <w:spacing w:val="4"/>
          <w:shd w:val="clear" w:color="auto" w:fill="FCFCFC"/>
        </w:rPr>
        <w:t>Heitmeyer</w:t>
      </w:r>
      <w:proofErr w:type="spellEnd"/>
      <w:r w:rsidRPr="00596E8C">
        <w:rPr>
          <w:color w:val="333333"/>
          <w:spacing w:val="4"/>
          <w:shd w:val="clear" w:color="auto" w:fill="FCFCFC"/>
        </w:rPr>
        <w:t xml:space="preserve"> W. (eds) School Shootings. Springer, New York, NY</w:t>
      </w:r>
      <w:r w:rsidR="002B2C11">
        <w:rPr>
          <w:color w:val="333333"/>
          <w:spacing w:val="4"/>
          <w:shd w:val="clear" w:color="auto" w:fill="FCFCFC"/>
        </w:rPr>
        <w:t xml:space="preserve"> </w:t>
      </w:r>
      <w:hyperlink r:id="rId16" w:history="1">
        <w:r w:rsidR="002B2C11" w:rsidRPr="00F644E4">
          <w:rPr>
            <w:rStyle w:val="Hyperlink"/>
            <w:spacing w:val="4"/>
          </w:rPr>
          <w:t>https://doi-org.ezproxy.liberty.edu/10.1007/978-1-4614-5526-4_12</w:t>
        </w:r>
      </w:hyperlink>
    </w:p>
    <w:p w14:paraId="0293A6E9" w14:textId="00438687" w:rsidR="00D71C5D" w:rsidRDefault="00D71C5D" w:rsidP="00822938">
      <w:pPr>
        <w:spacing w:line="480" w:lineRule="auto"/>
        <w:ind w:left="283" w:hangingChars="118" w:hanging="283"/>
        <w:rPr>
          <w:color w:val="0000FF"/>
          <w:u w:val="single"/>
        </w:rPr>
      </w:pPr>
      <w:r>
        <w:t xml:space="preserve">National Conference of State </w:t>
      </w:r>
      <w:r w:rsidRPr="00B87301">
        <w:t xml:space="preserve">Legislatures. </w:t>
      </w:r>
      <w:r w:rsidRPr="00203B73">
        <w:t>(2018</w:t>
      </w:r>
      <w:r w:rsidRPr="00B87301">
        <w:t>). Guns</w:t>
      </w:r>
      <w:r>
        <w:t xml:space="preserve"> </w:t>
      </w:r>
      <w:r w:rsidR="002B2C11">
        <w:t>o</w:t>
      </w:r>
      <w:r>
        <w:t xml:space="preserve">n Campus Overview. Retrieved from </w:t>
      </w:r>
      <w:hyperlink r:id="rId17" w:history="1">
        <w:r w:rsidR="007B1B47" w:rsidRPr="00F644E4">
          <w:rPr>
            <w:rStyle w:val="Hyperlink"/>
          </w:rPr>
          <w:t>http://www.ncsl.org/research/education/guns-on-campus-overview.aspx</w:t>
        </w:r>
      </w:hyperlink>
    </w:p>
    <w:p w14:paraId="398C9A59" w14:textId="77777777" w:rsidR="00560DCF" w:rsidRPr="009B4CD7" w:rsidRDefault="00560DCF" w:rsidP="00822938">
      <w:pPr>
        <w:spacing w:line="480" w:lineRule="auto"/>
        <w:ind w:left="283" w:hangingChars="118" w:hanging="283"/>
      </w:pPr>
    </w:p>
    <w:p w14:paraId="7576F7CE" w14:textId="77777777" w:rsidR="00D71C5D" w:rsidRDefault="00D71C5D" w:rsidP="00822938">
      <w:pPr>
        <w:spacing w:line="480" w:lineRule="auto"/>
        <w:ind w:left="283" w:hangingChars="118" w:hanging="283"/>
      </w:pPr>
    </w:p>
    <w:p w14:paraId="700D9EC2" w14:textId="77777777" w:rsidR="00D71C5D" w:rsidRDefault="00D71C5D" w:rsidP="00822938">
      <w:pPr>
        <w:spacing w:line="480" w:lineRule="auto"/>
        <w:ind w:left="283" w:hangingChars="118" w:hanging="283"/>
      </w:pPr>
      <w:r>
        <w:t xml:space="preserve">Northern Illinois University. (2014). Report of the February 12, 2008 Shootings at Northern Illinois University. Retrieved from </w:t>
      </w:r>
      <w:hyperlink r:id="rId18" w:history="1">
        <w:r>
          <w:rPr>
            <w:rStyle w:val="Hyperlink"/>
          </w:rPr>
          <w:t>https://www.niu.edu/forward/_pdfs/archives/feb14report.pdf</w:t>
        </w:r>
      </w:hyperlink>
    </w:p>
    <w:p w14:paraId="118910C5" w14:textId="77777777" w:rsidR="00D71C5D" w:rsidRDefault="00D71C5D" w:rsidP="00822938">
      <w:pPr>
        <w:spacing w:line="480" w:lineRule="auto"/>
        <w:ind w:left="283" w:hangingChars="118" w:hanging="283"/>
      </w:pPr>
    </w:p>
    <w:p w14:paraId="5254FF73" w14:textId="77777777" w:rsidR="00D71C5D" w:rsidRDefault="00D71C5D" w:rsidP="00822938">
      <w:pPr>
        <w:spacing w:line="480" w:lineRule="auto"/>
        <w:ind w:left="283" w:hangingChars="118" w:hanging="283"/>
      </w:pPr>
      <w:r>
        <w:t xml:space="preserve">Police Executive Research Forum. (2014). Critical Issues in Policing Series: The Police Response to Active Shooter Incidents. Retrieved from </w:t>
      </w:r>
      <w:hyperlink r:id="rId19" w:history="1">
        <w:r w:rsidRPr="00B87301">
          <w:rPr>
            <w:color w:val="0000FF"/>
            <w:u w:val="single"/>
          </w:rPr>
          <w:t>https://www.policeforum.org/assets/docs/Critical_Issues_Series/the%20police%20response%20to%20active%20shooter%20incidents%202014.pdf</w:t>
        </w:r>
      </w:hyperlink>
    </w:p>
    <w:p w14:paraId="21D8CD39" w14:textId="77777777" w:rsidR="00D71C5D" w:rsidRDefault="00D71C5D" w:rsidP="00822938">
      <w:pPr>
        <w:spacing w:line="480" w:lineRule="auto"/>
        <w:ind w:left="283" w:hangingChars="118" w:hanging="283"/>
      </w:pPr>
    </w:p>
    <w:p w14:paraId="1545D382" w14:textId="77777777" w:rsidR="00D71C5D" w:rsidRPr="00425287" w:rsidRDefault="00D71C5D" w:rsidP="00822938">
      <w:pPr>
        <w:spacing w:line="480" w:lineRule="auto"/>
        <w:ind w:left="283" w:hangingChars="118" w:hanging="283"/>
      </w:pPr>
      <w:r>
        <w:t xml:space="preserve">Rasmussen, C., &amp; Johnson, G. (2008). The Ripple Effect of Virginia Tech: Assessing the Nationwide Impact on Campus Safety. Retrieved from </w:t>
      </w:r>
      <w:hyperlink r:id="rId20" w:history="1">
        <w:r w:rsidRPr="00425287">
          <w:rPr>
            <w:color w:val="0000FF"/>
            <w:u w:val="single"/>
          </w:rPr>
          <w:t>https://files.eric.ed.gov/fulltext/ED502232.pdf</w:t>
        </w:r>
      </w:hyperlink>
    </w:p>
    <w:p w14:paraId="6CD86E72" w14:textId="77777777" w:rsidR="00D71C5D" w:rsidRDefault="00D71C5D" w:rsidP="00822938">
      <w:pPr>
        <w:spacing w:line="480" w:lineRule="auto"/>
        <w:ind w:left="283" w:hangingChars="118" w:hanging="283"/>
      </w:pPr>
    </w:p>
    <w:p w14:paraId="4611F42A" w14:textId="77777777" w:rsidR="00D71C5D" w:rsidRPr="00045007" w:rsidRDefault="00D71C5D" w:rsidP="00822938">
      <w:pPr>
        <w:spacing w:line="480" w:lineRule="auto"/>
        <w:ind w:left="283" w:hangingChars="118" w:hanging="283"/>
      </w:pPr>
      <w:proofErr w:type="spellStart"/>
      <w:r>
        <w:rPr>
          <w:color w:val="000000" w:themeColor="text1"/>
          <w:shd w:val="clear" w:color="auto" w:fill="FFFFFF"/>
        </w:rPr>
        <w:lastRenderedPageBreak/>
        <w:t>Rocque</w:t>
      </w:r>
      <w:proofErr w:type="spellEnd"/>
      <w:r>
        <w:rPr>
          <w:color w:val="000000" w:themeColor="text1"/>
          <w:shd w:val="clear" w:color="auto" w:fill="FFFFFF"/>
        </w:rPr>
        <w:t xml:space="preserve">, M. (2011). Exploring School Rampage Shootings: Research, Theory and Policy. </w:t>
      </w:r>
      <w:r>
        <w:rPr>
          <w:i/>
          <w:iCs/>
          <w:color w:val="000000" w:themeColor="text1"/>
          <w:shd w:val="clear" w:color="auto" w:fill="FFFFFF"/>
        </w:rPr>
        <w:t>The Social Science Journal, 49</w:t>
      </w:r>
      <w:proofErr w:type="gramStart"/>
      <w:r>
        <w:rPr>
          <w:i/>
          <w:iCs/>
          <w:color w:val="000000" w:themeColor="text1"/>
          <w:shd w:val="clear" w:color="auto" w:fill="FFFFFF"/>
        </w:rPr>
        <w:t>,</w:t>
      </w:r>
      <w:r w:rsidRPr="00203B73">
        <w:rPr>
          <w:color w:val="000000" w:themeColor="text1"/>
          <w:shd w:val="clear" w:color="auto" w:fill="FFFFFF"/>
        </w:rPr>
        <w:t>(</w:t>
      </w:r>
      <w:proofErr w:type="gramEnd"/>
      <w:r w:rsidRPr="00203B73">
        <w:rPr>
          <w:color w:val="000000" w:themeColor="text1"/>
          <w:shd w:val="clear" w:color="auto" w:fill="FFFFFF"/>
        </w:rPr>
        <w:t>3)</w:t>
      </w:r>
      <w:r>
        <w:rPr>
          <w:color w:val="000000" w:themeColor="text1"/>
          <w:shd w:val="clear" w:color="auto" w:fill="FFFFFF"/>
        </w:rPr>
        <w:t>, 304-313</w:t>
      </w:r>
      <w:r w:rsidRPr="00203B73">
        <w:rPr>
          <w:color w:val="000000" w:themeColor="text1"/>
          <w:shd w:val="clear" w:color="auto" w:fill="FFFFFF"/>
        </w:rPr>
        <w:t>.</w:t>
      </w:r>
      <w:r>
        <w:rPr>
          <w:color w:val="000000" w:themeColor="text1"/>
          <w:shd w:val="clear" w:color="auto" w:fill="FFFFFF"/>
        </w:rPr>
        <w:t xml:space="preserve"> Retrieved from </w:t>
      </w:r>
      <w:hyperlink r:id="rId21" w:anchor="sec0055" w:history="1">
        <w:r w:rsidRPr="00203B73">
          <w:rPr>
            <w:color w:val="0000FF"/>
            <w:u w:val="single"/>
          </w:rPr>
          <w:t>https://www-sciencedirect-com.ezproxy.liberty.edu/science/article/pii/S0362331911001558#sec0055</w:t>
        </w:r>
      </w:hyperlink>
    </w:p>
    <w:p w14:paraId="7DDABFBA" w14:textId="77777777" w:rsidR="002B2C11" w:rsidRDefault="002B2C11" w:rsidP="00822938">
      <w:pPr>
        <w:spacing w:line="480" w:lineRule="auto"/>
        <w:ind w:left="283" w:hangingChars="118" w:hanging="283"/>
      </w:pPr>
    </w:p>
    <w:p w14:paraId="196399E5" w14:textId="65475D7F" w:rsidR="00D71C5D" w:rsidRDefault="00D71C5D" w:rsidP="00822938">
      <w:pPr>
        <w:spacing w:line="480" w:lineRule="auto"/>
        <w:ind w:left="283" w:hangingChars="118" w:hanging="283"/>
      </w:pPr>
      <w:r>
        <w:t>Roy, L. (2009). No Right to Remain Silent: The Tragedy at Virginia Tech. (1</w:t>
      </w:r>
      <w:r w:rsidRPr="00892F86">
        <w:rPr>
          <w:vertAlign w:val="superscript"/>
        </w:rPr>
        <w:t>st</w:t>
      </w:r>
      <w:r>
        <w:t xml:space="preserve"> ed.). New York, NY: Harmony Books</w:t>
      </w:r>
    </w:p>
    <w:p w14:paraId="1D13AA01" w14:textId="77777777" w:rsidR="00D71C5D" w:rsidRPr="009B4CD7" w:rsidRDefault="00D71C5D" w:rsidP="00822938">
      <w:pPr>
        <w:spacing w:line="480" w:lineRule="auto"/>
        <w:ind w:left="283" w:hangingChars="118" w:hanging="283"/>
      </w:pPr>
    </w:p>
    <w:p w14:paraId="166DAA9A" w14:textId="50C3BBC2" w:rsidR="00D71C5D" w:rsidRDefault="00D71C5D" w:rsidP="00822938">
      <w:pPr>
        <w:spacing w:line="480" w:lineRule="auto"/>
        <w:ind w:left="283" w:hangingChars="118" w:hanging="283"/>
      </w:pPr>
      <w:r>
        <w:t xml:space="preserve">Virginia Tech Police Department. (2019) </w:t>
      </w:r>
      <w:r w:rsidR="002B2C11">
        <w:t>Weapons Storage.</w:t>
      </w:r>
      <w:r w:rsidR="0009637E">
        <w:t xml:space="preserve"> </w:t>
      </w:r>
      <w:r>
        <w:t xml:space="preserve">Retrieved from </w:t>
      </w:r>
      <w:hyperlink r:id="rId22" w:history="1">
        <w:r w:rsidRPr="009B4CD7">
          <w:rPr>
            <w:color w:val="0000FF"/>
            <w:u w:val="single"/>
          </w:rPr>
          <w:t>https://police.vt.edu/vtpd-services/weapons-storage.html</w:t>
        </w:r>
      </w:hyperlink>
    </w:p>
    <w:p w14:paraId="631565E9" w14:textId="77777777" w:rsidR="00D71C5D" w:rsidRPr="00D71C5D" w:rsidRDefault="00D71C5D" w:rsidP="00822938">
      <w:pPr>
        <w:pStyle w:val="ListParagraph"/>
        <w:spacing w:line="480" w:lineRule="auto"/>
        <w:ind w:left="283" w:hangingChars="118" w:hanging="283"/>
        <w:jc w:val="center"/>
        <w:rPr>
          <w:rFonts w:ascii="Times New Roman" w:hAnsi="Times New Roman" w:cs="Times New Roman"/>
        </w:rPr>
      </w:pPr>
    </w:p>
    <w:p w14:paraId="56D5944D" w14:textId="3ED57206" w:rsidR="00D71C5D" w:rsidRDefault="00D71C5D" w:rsidP="00822938">
      <w:pPr>
        <w:spacing w:line="480" w:lineRule="auto"/>
        <w:ind w:left="283" w:hangingChars="118" w:hanging="283"/>
      </w:pPr>
    </w:p>
    <w:sectPr w:rsidR="00D71C5D" w:rsidSect="00F36092">
      <w:headerReference w:type="even" r:id="rId23"/>
      <w:headerReference w:type="default" r:id="rId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648BE6" w14:textId="77777777" w:rsidR="006C2E4A" w:rsidRDefault="006C2E4A" w:rsidP="0009637E">
      <w:r>
        <w:separator/>
      </w:r>
    </w:p>
  </w:endnote>
  <w:endnote w:type="continuationSeparator" w:id="0">
    <w:p w14:paraId="7105DC5C" w14:textId="77777777" w:rsidR="006C2E4A" w:rsidRDefault="006C2E4A" w:rsidP="000963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Sans">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943E6E" w14:textId="77777777" w:rsidR="006C2E4A" w:rsidRDefault="006C2E4A" w:rsidP="0009637E">
      <w:r>
        <w:separator/>
      </w:r>
    </w:p>
  </w:footnote>
  <w:footnote w:type="continuationSeparator" w:id="0">
    <w:p w14:paraId="47A97370" w14:textId="77777777" w:rsidR="006C2E4A" w:rsidRDefault="006C2E4A" w:rsidP="0009637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2038152413"/>
      <w:docPartObj>
        <w:docPartGallery w:val="Page Numbers (Top of Page)"/>
        <w:docPartUnique/>
      </w:docPartObj>
    </w:sdtPr>
    <w:sdtEndPr>
      <w:rPr>
        <w:rStyle w:val="PageNumber"/>
      </w:rPr>
    </w:sdtEndPr>
    <w:sdtContent>
      <w:p w14:paraId="7ABB8BFB" w14:textId="067B216D" w:rsidR="0009637E" w:rsidRDefault="0009637E" w:rsidP="00F644E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159FF5" w14:textId="77777777" w:rsidR="0009637E" w:rsidRDefault="0009637E" w:rsidP="0009637E">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839308251"/>
      <w:docPartObj>
        <w:docPartGallery w:val="Page Numbers (Top of Page)"/>
        <w:docPartUnique/>
      </w:docPartObj>
    </w:sdtPr>
    <w:sdtEndPr>
      <w:rPr>
        <w:rStyle w:val="PageNumber"/>
      </w:rPr>
    </w:sdtEndPr>
    <w:sdtContent>
      <w:p w14:paraId="7040739C" w14:textId="4FD501D6" w:rsidR="0009637E" w:rsidRDefault="0009637E" w:rsidP="00F644E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6A6D94">
          <w:rPr>
            <w:rStyle w:val="PageNumber"/>
            <w:noProof/>
          </w:rPr>
          <w:t>1</w:t>
        </w:r>
        <w:r>
          <w:rPr>
            <w:rStyle w:val="PageNumber"/>
          </w:rPr>
          <w:fldChar w:fldCharType="end"/>
        </w:r>
      </w:p>
    </w:sdtContent>
  </w:sdt>
  <w:p w14:paraId="09BBA9EA" w14:textId="4D7833CB" w:rsidR="0009637E" w:rsidRDefault="0009637E" w:rsidP="0009637E">
    <w:pPr>
      <w:pStyle w:val="Header"/>
      <w:ind w:right="360"/>
    </w:pPr>
    <w:r>
      <w:t>Annotated Outline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910F7"/>
    <w:multiLevelType w:val="multilevel"/>
    <w:tmpl w:val="1A9AD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E61E45"/>
    <w:multiLevelType w:val="hybridMultilevel"/>
    <w:tmpl w:val="021A0A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EDB1364"/>
    <w:multiLevelType w:val="hybridMultilevel"/>
    <w:tmpl w:val="44D4F18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075C7F"/>
    <w:multiLevelType w:val="hybridMultilevel"/>
    <w:tmpl w:val="82A8F6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45457C"/>
    <w:multiLevelType w:val="hybridMultilevel"/>
    <w:tmpl w:val="CF64CAF0"/>
    <w:lvl w:ilvl="0" w:tplc="04090019">
      <w:start w:val="1"/>
      <w:numFmt w:val="lowerLetter"/>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nsid w:val="41036138"/>
    <w:multiLevelType w:val="multilevel"/>
    <w:tmpl w:val="CF64CAF0"/>
    <w:lvl w:ilvl="0">
      <w:start w:val="1"/>
      <w:numFmt w:val="lowerLetter"/>
      <w:lvlText w:val="%1."/>
      <w:lvlJc w:val="left"/>
      <w:pPr>
        <w:ind w:left="1008" w:hanging="360"/>
      </w:pPr>
    </w:lvl>
    <w:lvl w:ilvl="1">
      <w:start w:val="1"/>
      <w:numFmt w:val="lowerLetter"/>
      <w:lvlText w:val="%2."/>
      <w:lvlJc w:val="left"/>
      <w:pPr>
        <w:ind w:left="1728" w:hanging="360"/>
      </w:pPr>
    </w:lvl>
    <w:lvl w:ilvl="2">
      <w:start w:val="1"/>
      <w:numFmt w:val="lowerRoman"/>
      <w:lvlText w:val="%3."/>
      <w:lvlJc w:val="right"/>
      <w:pPr>
        <w:ind w:left="2448" w:hanging="180"/>
      </w:pPr>
    </w:lvl>
    <w:lvl w:ilvl="3">
      <w:start w:val="1"/>
      <w:numFmt w:val="decimal"/>
      <w:lvlText w:val="%4."/>
      <w:lvlJc w:val="left"/>
      <w:pPr>
        <w:ind w:left="3168" w:hanging="360"/>
      </w:pPr>
    </w:lvl>
    <w:lvl w:ilvl="4">
      <w:start w:val="1"/>
      <w:numFmt w:val="lowerLetter"/>
      <w:lvlText w:val="%5."/>
      <w:lvlJc w:val="left"/>
      <w:pPr>
        <w:ind w:left="3888" w:hanging="360"/>
      </w:pPr>
    </w:lvl>
    <w:lvl w:ilvl="5">
      <w:start w:val="1"/>
      <w:numFmt w:val="lowerRoman"/>
      <w:lvlText w:val="%6."/>
      <w:lvlJc w:val="right"/>
      <w:pPr>
        <w:ind w:left="4608" w:hanging="180"/>
      </w:pPr>
    </w:lvl>
    <w:lvl w:ilvl="6">
      <w:start w:val="1"/>
      <w:numFmt w:val="decimal"/>
      <w:lvlText w:val="%7."/>
      <w:lvlJc w:val="left"/>
      <w:pPr>
        <w:ind w:left="5328" w:hanging="360"/>
      </w:pPr>
    </w:lvl>
    <w:lvl w:ilvl="7">
      <w:start w:val="1"/>
      <w:numFmt w:val="lowerLetter"/>
      <w:lvlText w:val="%8."/>
      <w:lvlJc w:val="left"/>
      <w:pPr>
        <w:ind w:left="6048" w:hanging="360"/>
      </w:pPr>
    </w:lvl>
    <w:lvl w:ilvl="8">
      <w:start w:val="1"/>
      <w:numFmt w:val="lowerRoman"/>
      <w:lvlText w:val="%9."/>
      <w:lvlJc w:val="right"/>
      <w:pPr>
        <w:ind w:left="6768" w:hanging="180"/>
      </w:pPr>
    </w:lvl>
  </w:abstractNum>
  <w:abstractNum w:abstractNumId="6">
    <w:nsid w:val="52387F5A"/>
    <w:multiLevelType w:val="hybridMultilevel"/>
    <w:tmpl w:val="C420B5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65742B"/>
    <w:multiLevelType w:val="hybridMultilevel"/>
    <w:tmpl w:val="83F8360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874E1E"/>
    <w:multiLevelType w:val="multilevel"/>
    <w:tmpl w:val="1F92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7"/>
  </w:num>
  <w:num w:numId="3">
    <w:abstractNumId w:val="3"/>
  </w:num>
  <w:num w:numId="4">
    <w:abstractNumId w:val="1"/>
  </w:num>
  <w:num w:numId="5">
    <w:abstractNumId w:val="6"/>
  </w:num>
  <w:num w:numId="6">
    <w:abstractNumId w:val="4"/>
  </w:num>
  <w:num w:numId="7">
    <w:abstractNumId w:val="5"/>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1C5D"/>
    <w:rsid w:val="0009637E"/>
    <w:rsid w:val="0012060D"/>
    <w:rsid w:val="001A25F8"/>
    <w:rsid w:val="00200706"/>
    <w:rsid w:val="00250F05"/>
    <w:rsid w:val="00252394"/>
    <w:rsid w:val="002B2C11"/>
    <w:rsid w:val="0033459E"/>
    <w:rsid w:val="00347E04"/>
    <w:rsid w:val="003E3F2D"/>
    <w:rsid w:val="004262B9"/>
    <w:rsid w:val="00486186"/>
    <w:rsid w:val="00560DCF"/>
    <w:rsid w:val="00596E8C"/>
    <w:rsid w:val="005B3AC4"/>
    <w:rsid w:val="005E48FD"/>
    <w:rsid w:val="00600B50"/>
    <w:rsid w:val="006A6D94"/>
    <w:rsid w:val="006C2E4A"/>
    <w:rsid w:val="007B1B47"/>
    <w:rsid w:val="00822938"/>
    <w:rsid w:val="009B2756"/>
    <w:rsid w:val="009C0233"/>
    <w:rsid w:val="00A13253"/>
    <w:rsid w:val="00A52E33"/>
    <w:rsid w:val="00AC30A0"/>
    <w:rsid w:val="00BC38C0"/>
    <w:rsid w:val="00C352BA"/>
    <w:rsid w:val="00C4139B"/>
    <w:rsid w:val="00D71C5D"/>
    <w:rsid w:val="00DA10C3"/>
    <w:rsid w:val="00DB42E4"/>
    <w:rsid w:val="00DE24AC"/>
    <w:rsid w:val="00E2019E"/>
    <w:rsid w:val="00E22BAA"/>
    <w:rsid w:val="00E96EC3"/>
    <w:rsid w:val="00F11615"/>
    <w:rsid w:val="00F36092"/>
    <w:rsid w:val="00F60B50"/>
    <w:rsid w:val="00F72204"/>
    <w:rsid w:val="00FE6042"/>
    <w:rsid w:val="00FF31A9"/>
    <w:rsid w:val="00FF6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FE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C5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C5D"/>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D71C5D"/>
    <w:rPr>
      <w:color w:val="0000FF"/>
      <w:u w:val="single"/>
    </w:rPr>
  </w:style>
  <w:style w:type="paragraph" w:customStyle="1" w:styleId="dx-doi">
    <w:name w:val="dx-doi"/>
    <w:basedOn w:val="Normal"/>
    <w:rsid w:val="00D71C5D"/>
    <w:pPr>
      <w:spacing w:before="100" w:beforeAutospacing="1" w:after="100" w:afterAutospacing="1"/>
    </w:pPr>
  </w:style>
  <w:style w:type="paragraph" w:styleId="Header">
    <w:name w:val="header"/>
    <w:basedOn w:val="Normal"/>
    <w:link w:val="HeaderChar"/>
    <w:uiPriority w:val="99"/>
    <w:unhideWhenUsed/>
    <w:rsid w:val="0009637E"/>
    <w:pPr>
      <w:tabs>
        <w:tab w:val="center" w:pos="4680"/>
        <w:tab w:val="right" w:pos="9360"/>
      </w:tabs>
    </w:pPr>
  </w:style>
  <w:style w:type="character" w:customStyle="1" w:styleId="HeaderChar">
    <w:name w:val="Header Char"/>
    <w:basedOn w:val="DefaultParagraphFont"/>
    <w:link w:val="Header"/>
    <w:uiPriority w:val="99"/>
    <w:rsid w:val="0009637E"/>
    <w:rPr>
      <w:rFonts w:ascii="Times New Roman" w:eastAsia="Times New Roman" w:hAnsi="Times New Roman" w:cs="Times New Roman"/>
    </w:rPr>
  </w:style>
  <w:style w:type="paragraph" w:styleId="Footer">
    <w:name w:val="footer"/>
    <w:basedOn w:val="Normal"/>
    <w:link w:val="FooterChar"/>
    <w:uiPriority w:val="99"/>
    <w:unhideWhenUsed/>
    <w:rsid w:val="0009637E"/>
    <w:pPr>
      <w:tabs>
        <w:tab w:val="center" w:pos="4680"/>
        <w:tab w:val="right" w:pos="9360"/>
      </w:tabs>
    </w:pPr>
  </w:style>
  <w:style w:type="character" w:customStyle="1" w:styleId="FooterChar">
    <w:name w:val="Footer Char"/>
    <w:basedOn w:val="DefaultParagraphFont"/>
    <w:link w:val="Footer"/>
    <w:uiPriority w:val="99"/>
    <w:rsid w:val="0009637E"/>
    <w:rPr>
      <w:rFonts w:ascii="Times New Roman" w:eastAsia="Times New Roman" w:hAnsi="Times New Roman" w:cs="Times New Roman"/>
    </w:rPr>
  </w:style>
  <w:style w:type="character" w:styleId="PageNumber">
    <w:name w:val="page number"/>
    <w:basedOn w:val="DefaultParagraphFont"/>
    <w:uiPriority w:val="99"/>
    <w:semiHidden/>
    <w:unhideWhenUsed/>
    <w:rsid w:val="0009637E"/>
  </w:style>
  <w:style w:type="character" w:customStyle="1" w:styleId="UnresolvedMention">
    <w:name w:val="Unresolved Mention"/>
    <w:basedOn w:val="DefaultParagraphFont"/>
    <w:uiPriority w:val="99"/>
    <w:semiHidden/>
    <w:unhideWhenUsed/>
    <w:rsid w:val="00DA10C3"/>
    <w:rPr>
      <w:color w:val="605E5C"/>
      <w:shd w:val="clear" w:color="auto" w:fill="E1DFDD"/>
    </w:rPr>
  </w:style>
  <w:style w:type="character" w:styleId="FollowedHyperlink">
    <w:name w:val="FollowedHyperlink"/>
    <w:basedOn w:val="DefaultParagraphFont"/>
    <w:uiPriority w:val="99"/>
    <w:semiHidden/>
    <w:unhideWhenUsed/>
    <w:rsid w:val="00DA10C3"/>
    <w:rPr>
      <w:color w:val="954F72" w:themeColor="followedHyperlink"/>
      <w:u w:val="single"/>
    </w:rPr>
  </w:style>
  <w:style w:type="paragraph" w:customStyle="1" w:styleId="bibliographic-informationitem">
    <w:name w:val="bibliographic-information__item"/>
    <w:basedOn w:val="Normal"/>
    <w:rsid w:val="002B2C11"/>
    <w:pPr>
      <w:spacing w:before="100" w:beforeAutospacing="1" w:after="100" w:afterAutospacing="1"/>
    </w:pPr>
  </w:style>
  <w:style w:type="character" w:customStyle="1" w:styleId="bibliographic-informationvalue">
    <w:name w:val="bibliographic-information__value"/>
    <w:basedOn w:val="DefaultParagraphFont"/>
    <w:rsid w:val="002B2C11"/>
  </w:style>
  <w:style w:type="character" w:customStyle="1" w:styleId="authors">
    <w:name w:val="authors"/>
    <w:basedOn w:val="DefaultParagraphFont"/>
    <w:rsid w:val="00252394"/>
  </w:style>
  <w:style w:type="character" w:customStyle="1" w:styleId="Date1">
    <w:name w:val="Date1"/>
    <w:basedOn w:val="DefaultParagraphFont"/>
    <w:rsid w:val="00252394"/>
  </w:style>
  <w:style w:type="character" w:customStyle="1" w:styleId="arttitle">
    <w:name w:val="art_title"/>
    <w:basedOn w:val="DefaultParagraphFont"/>
    <w:rsid w:val="00252394"/>
  </w:style>
  <w:style w:type="character" w:customStyle="1" w:styleId="serialtitle">
    <w:name w:val="serial_title"/>
    <w:basedOn w:val="DefaultParagraphFont"/>
    <w:rsid w:val="00252394"/>
  </w:style>
  <w:style w:type="character" w:customStyle="1" w:styleId="volumeissue">
    <w:name w:val="volume_issue"/>
    <w:basedOn w:val="DefaultParagraphFont"/>
    <w:rsid w:val="00252394"/>
  </w:style>
  <w:style w:type="character" w:customStyle="1" w:styleId="pagerange">
    <w:name w:val="page_range"/>
    <w:basedOn w:val="DefaultParagraphFont"/>
    <w:rsid w:val="00252394"/>
  </w:style>
  <w:style w:type="character" w:customStyle="1" w:styleId="doilink">
    <w:name w:val="doi_link"/>
    <w:basedOn w:val="DefaultParagraphFont"/>
    <w:rsid w:val="00252394"/>
  </w:style>
  <w:style w:type="paragraph" w:styleId="NormalWeb">
    <w:name w:val="Normal (Web)"/>
    <w:basedOn w:val="Normal"/>
    <w:uiPriority w:val="99"/>
    <w:unhideWhenUsed/>
    <w:rsid w:val="005B3AC4"/>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C5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1C5D"/>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D71C5D"/>
    <w:rPr>
      <w:color w:val="0000FF"/>
      <w:u w:val="single"/>
    </w:rPr>
  </w:style>
  <w:style w:type="paragraph" w:customStyle="1" w:styleId="dx-doi">
    <w:name w:val="dx-doi"/>
    <w:basedOn w:val="Normal"/>
    <w:rsid w:val="00D71C5D"/>
    <w:pPr>
      <w:spacing w:before="100" w:beforeAutospacing="1" w:after="100" w:afterAutospacing="1"/>
    </w:pPr>
  </w:style>
  <w:style w:type="paragraph" w:styleId="Header">
    <w:name w:val="header"/>
    <w:basedOn w:val="Normal"/>
    <w:link w:val="HeaderChar"/>
    <w:uiPriority w:val="99"/>
    <w:unhideWhenUsed/>
    <w:rsid w:val="0009637E"/>
    <w:pPr>
      <w:tabs>
        <w:tab w:val="center" w:pos="4680"/>
        <w:tab w:val="right" w:pos="9360"/>
      </w:tabs>
    </w:pPr>
  </w:style>
  <w:style w:type="character" w:customStyle="1" w:styleId="HeaderChar">
    <w:name w:val="Header Char"/>
    <w:basedOn w:val="DefaultParagraphFont"/>
    <w:link w:val="Header"/>
    <w:uiPriority w:val="99"/>
    <w:rsid w:val="0009637E"/>
    <w:rPr>
      <w:rFonts w:ascii="Times New Roman" w:eastAsia="Times New Roman" w:hAnsi="Times New Roman" w:cs="Times New Roman"/>
    </w:rPr>
  </w:style>
  <w:style w:type="paragraph" w:styleId="Footer">
    <w:name w:val="footer"/>
    <w:basedOn w:val="Normal"/>
    <w:link w:val="FooterChar"/>
    <w:uiPriority w:val="99"/>
    <w:unhideWhenUsed/>
    <w:rsid w:val="0009637E"/>
    <w:pPr>
      <w:tabs>
        <w:tab w:val="center" w:pos="4680"/>
        <w:tab w:val="right" w:pos="9360"/>
      </w:tabs>
    </w:pPr>
  </w:style>
  <w:style w:type="character" w:customStyle="1" w:styleId="FooterChar">
    <w:name w:val="Footer Char"/>
    <w:basedOn w:val="DefaultParagraphFont"/>
    <w:link w:val="Footer"/>
    <w:uiPriority w:val="99"/>
    <w:rsid w:val="0009637E"/>
    <w:rPr>
      <w:rFonts w:ascii="Times New Roman" w:eastAsia="Times New Roman" w:hAnsi="Times New Roman" w:cs="Times New Roman"/>
    </w:rPr>
  </w:style>
  <w:style w:type="character" w:styleId="PageNumber">
    <w:name w:val="page number"/>
    <w:basedOn w:val="DefaultParagraphFont"/>
    <w:uiPriority w:val="99"/>
    <w:semiHidden/>
    <w:unhideWhenUsed/>
    <w:rsid w:val="0009637E"/>
  </w:style>
  <w:style w:type="character" w:customStyle="1" w:styleId="UnresolvedMention">
    <w:name w:val="Unresolved Mention"/>
    <w:basedOn w:val="DefaultParagraphFont"/>
    <w:uiPriority w:val="99"/>
    <w:semiHidden/>
    <w:unhideWhenUsed/>
    <w:rsid w:val="00DA10C3"/>
    <w:rPr>
      <w:color w:val="605E5C"/>
      <w:shd w:val="clear" w:color="auto" w:fill="E1DFDD"/>
    </w:rPr>
  </w:style>
  <w:style w:type="character" w:styleId="FollowedHyperlink">
    <w:name w:val="FollowedHyperlink"/>
    <w:basedOn w:val="DefaultParagraphFont"/>
    <w:uiPriority w:val="99"/>
    <w:semiHidden/>
    <w:unhideWhenUsed/>
    <w:rsid w:val="00DA10C3"/>
    <w:rPr>
      <w:color w:val="954F72" w:themeColor="followedHyperlink"/>
      <w:u w:val="single"/>
    </w:rPr>
  </w:style>
  <w:style w:type="paragraph" w:customStyle="1" w:styleId="bibliographic-informationitem">
    <w:name w:val="bibliographic-information__item"/>
    <w:basedOn w:val="Normal"/>
    <w:rsid w:val="002B2C11"/>
    <w:pPr>
      <w:spacing w:before="100" w:beforeAutospacing="1" w:after="100" w:afterAutospacing="1"/>
    </w:pPr>
  </w:style>
  <w:style w:type="character" w:customStyle="1" w:styleId="bibliographic-informationvalue">
    <w:name w:val="bibliographic-information__value"/>
    <w:basedOn w:val="DefaultParagraphFont"/>
    <w:rsid w:val="002B2C11"/>
  </w:style>
  <w:style w:type="character" w:customStyle="1" w:styleId="authors">
    <w:name w:val="authors"/>
    <w:basedOn w:val="DefaultParagraphFont"/>
    <w:rsid w:val="00252394"/>
  </w:style>
  <w:style w:type="character" w:customStyle="1" w:styleId="Date1">
    <w:name w:val="Date1"/>
    <w:basedOn w:val="DefaultParagraphFont"/>
    <w:rsid w:val="00252394"/>
  </w:style>
  <w:style w:type="character" w:customStyle="1" w:styleId="arttitle">
    <w:name w:val="art_title"/>
    <w:basedOn w:val="DefaultParagraphFont"/>
    <w:rsid w:val="00252394"/>
  </w:style>
  <w:style w:type="character" w:customStyle="1" w:styleId="serialtitle">
    <w:name w:val="serial_title"/>
    <w:basedOn w:val="DefaultParagraphFont"/>
    <w:rsid w:val="00252394"/>
  </w:style>
  <w:style w:type="character" w:customStyle="1" w:styleId="volumeissue">
    <w:name w:val="volume_issue"/>
    <w:basedOn w:val="DefaultParagraphFont"/>
    <w:rsid w:val="00252394"/>
  </w:style>
  <w:style w:type="character" w:customStyle="1" w:styleId="pagerange">
    <w:name w:val="page_range"/>
    <w:basedOn w:val="DefaultParagraphFont"/>
    <w:rsid w:val="00252394"/>
  </w:style>
  <w:style w:type="character" w:customStyle="1" w:styleId="doilink">
    <w:name w:val="doi_link"/>
    <w:basedOn w:val="DefaultParagraphFont"/>
    <w:rsid w:val="00252394"/>
  </w:style>
  <w:style w:type="paragraph" w:styleId="NormalWeb">
    <w:name w:val="Normal (Web)"/>
    <w:basedOn w:val="Normal"/>
    <w:uiPriority w:val="99"/>
    <w:unhideWhenUsed/>
    <w:rsid w:val="005B3AC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11726">
      <w:bodyDiv w:val="1"/>
      <w:marLeft w:val="0"/>
      <w:marRight w:val="0"/>
      <w:marTop w:val="0"/>
      <w:marBottom w:val="0"/>
      <w:divBdr>
        <w:top w:val="none" w:sz="0" w:space="0" w:color="auto"/>
        <w:left w:val="none" w:sz="0" w:space="0" w:color="auto"/>
        <w:bottom w:val="none" w:sz="0" w:space="0" w:color="auto"/>
        <w:right w:val="none" w:sz="0" w:space="0" w:color="auto"/>
      </w:divBdr>
    </w:div>
    <w:div w:id="90514739">
      <w:bodyDiv w:val="1"/>
      <w:marLeft w:val="0"/>
      <w:marRight w:val="0"/>
      <w:marTop w:val="0"/>
      <w:marBottom w:val="0"/>
      <w:divBdr>
        <w:top w:val="none" w:sz="0" w:space="0" w:color="auto"/>
        <w:left w:val="none" w:sz="0" w:space="0" w:color="auto"/>
        <w:bottom w:val="none" w:sz="0" w:space="0" w:color="auto"/>
        <w:right w:val="none" w:sz="0" w:space="0" w:color="auto"/>
      </w:divBdr>
      <w:divsChild>
        <w:div w:id="2075348574">
          <w:marLeft w:val="0"/>
          <w:marRight w:val="0"/>
          <w:marTop w:val="0"/>
          <w:marBottom w:val="0"/>
          <w:divBdr>
            <w:top w:val="none" w:sz="0" w:space="0" w:color="auto"/>
            <w:left w:val="none" w:sz="0" w:space="0" w:color="auto"/>
            <w:bottom w:val="none" w:sz="0" w:space="0" w:color="auto"/>
            <w:right w:val="none" w:sz="0" w:space="0" w:color="auto"/>
          </w:divBdr>
          <w:divsChild>
            <w:div w:id="187381040">
              <w:marLeft w:val="0"/>
              <w:marRight w:val="0"/>
              <w:marTop w:val="0"/>
              <w:marBottom w:val="0"/>
              <w:divBdr>
                <w:top w:val="none" w:sz="0" w:space="0" w:color="auto"/>
                <w:left w:val="none" w:sz="0" w:space="0" w:color="auto"/>
                <w:bottom w:val="none" w:sz="0" w:space="0" w:color="auto"/>
                <w:right w:val="none" w:sz="0" w:space="0" w:color="auto"/>
              </w:divBdr>
              <w:divsChild>
                <w:div w:id="12621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32281">
      <w:bodyDiv w:val="1"/>
      <w:marLeft w:val="0"/>
      <w:marRight w:val="0"/>
      <w:marTop w:val="0"/>
      <w:marBottom w:val="0"/>
      <w:divBdr>
        <w:top w:val="none" w:sz="0" w:space="0" w:color="auto"/>
        <w:left w:val="none" w:sz="0" w:space="0" w:color="auto"/>
        <w:bottom w:val="none" w:sz="0" w:space="0" w:color="auto"/>
        <w:right w:val="none" w:sz="0" w:space="0" w:color="auto"/>
      </w:divBdr>
    </w:div>
    <w:div w:id="351537470">
      <w:bodyDiv w:val="1"/>
      <w:marLeft w:val="0"/>
      <w:marRight w:val="0"/>
      <w:marTop w:val="0"/>
      <w:marBottom w:val="0"/>
      <w:divBdr>
        <w:top w:val="none" w:sz="0" w:space="0" w:color="auto"/>
        <w:left w:val="none" w:sz="0" w:space="0" w:color="auto"/>
        <w:bottom w:val="none" w:sz="0" w:space="0" w:color="auto"/>
        <w:right w:val="none" w:sz="0" w:space="0" w:color="auto"/>
      </w:divBdr>
    </w:div>
    <w:div w:id="384254065">
      <w:bodyDiv w:val="1"/>
      <w:marLeft w:val="0"/>
      <w:marRight w:val="0"/>
      <w:marTop w:val="0"/>
      <w:marBottom w:val="0"/>
      <w:divBdr>
        <w:top w:val="none" w:sz="0" w:space="0" w:color="auto"/>
        <w:left w:val="none" w:sz="0" w:space="0" w:color="auto"/>
        <w:bottom w:val="none" w:sz="0" w:space="0" w:color="auto"/>
        <w:right w:val="none" w:sz="0" w:space="0" w:color="auto"/>
      </w:divBdr>
    </w:div>
    <w:div w:id="694842657">
      <w:bodyDiv w:val="1"/>
      <w:marLeft w:val="0"/>
      <w:marRight w:val="0"/>
      <w:marTop w:val="0"/>
      <w:marBottom w:val="0"/>
      <w:divBdr>
        <w:top w:val="none" w:sz="0" w:space="0" w:color="auto"/>
        <w:left w:val="none" w:sz="0" w:space="0" w:color="auto"/>
        <w:bottom w:val="none" w:sz="0" w:space="0" w:color="auto"/>
        <w:right w:val="none" w:sz="0" w:space="0" w:color="auto"/>
      </w:divBdr>
    </w:div>
    <w:div w:id="741950744">
      <w:bodyDiv w:val="1"/>
      <w:marLeft w:val="0"/>
      <w:marRight w:val="0"/>
      <w:marTop w:val="0"/>
      <w:marBottom w:val="0"/>
      <w:divBdr>
        <w:top w:val="none" w:sz="0" w:space="0" w:color="auto"/>
        <w:left w:val="none" w:sz="0" w:space="0" w:color="auto"/>
        <w:bottom w:val="none" w:sz="0" w:space="0" w:color="auto"/>
        <w:right w:val="none" w:sz="0" w:space="0" w:color="auto"/>
      </w:divBdr>
    </w:div>
    <w:div w:id="920526624">
      <w:bodyDiv w:val="1"/>
      <w:marLeft w:val="0"/>
      <w:marRight w:val="0"/>
      <w:marTop w:val="0"/>
      <w:marBottom w:val="0"/>
      <w:divBdr>
        <w:top w:val="none" w:sz="0" w:space="0" w:color="auto"/>
        <w:left w:val="none" w:sz="0" w:space="0" w:color="auto"/>
        <w:bottom w:val="none" w:sz="0" w:space="0" w:color="auto"/>
        <w:right w:val="none" w:sz="0" w:space="0" w:color="auto"/>
      </w:divBdr>
    </w:div>
    <w:div w:id="1252549296">
      <w:bodyDiv w:val="1"/>
      <w:marLeft w:val="0"/>
      <w:marRight w:val="0"/>
      <w:marTop w:val="0"/>
      <w:marBottom w:val="0"/>
      <w:divBdr>
        <w:top w:val="none" w:sz="0" w:space="0" w:color="auto"/>
        <w:left w:val="none" w:sz="0" w:space="0" w:color="auto"/>
        <w:bottom w:val="none" w:sz="0" w:space="0" w:color="auto"/>
        <w:right w:val="none" w:sz="0" w:space="0" w:color="auto"/>
      </w:divBdr>
    </w:div>
    <w:div w:id="1277103936">
      <w:bodyDiv w:val="1"/>
      <w:marLeft w:val="0"/>
      <w:marRight w:val="0"/>
      <w:marTop w:val="0"/>
      <w:marBottom w:val="0"/>
      <w:divBdr>
        <w:top w:val="none" w:sz="0" w:space="0" w:color="auto"/>
        <w:left w:val="none" w:sz="0" w:space="0" w:color="auto"/>
        <w:bottom w:val="none" w:sz="0" w:space="0" w:color="auto"/>
        <w:right w:val="none" w:sz="0" w:space="0" w:color="auto"/>
      </w:divBdr>
    </w:div>
    <w:div w:id="1510411808">
      <w:bodyDiv w:val="1"/>
      <w:marLeft w:val="0"/>
      <w:marRight w:val="0"/>
      <w:marTop w:val="0"/>
      <w:marBottom w:val="0"/>
      <w:divBdr>
        <w:top w:val="none" w:sz="0" w:space="0" w:color="auto"/>
        <w:left w:val="none" w:sz="0" w:space="0" w:color="auto"/>
        <w:bottom w:val="none" w:sz="0" w:space="0" w:color="auto"/>
        <w:right w:val="none" w:sz="0" w:space="0" w:color="auto"/>
      </w:divBdr>
    </w:div>
    <w:div w:id="1573544370">
      <w:bodyDiv w:val="1"/>
      <w:marLeft w:val="0"/>
      <w:marRight w:val="0"/>
      <w:marTop w:val="0"/>
      <w:marBottom w:val="0"/>
      <w:divBdr>
        <w:top w:val="none" w:sz="0" w:space="0" w:color="auto"/>
        <w:left w:val="none" w:sz="0" w:space="0" w:color="auto"/>
        <w:bottom w:val="none" w:sz="0" w:space="0" w:color="auto"/>
        <w:right w:val="none" w:sz="0" w:space="0" w:color="auto"/>
      </w:divBdr>
    </w:div>
    <w:div w:id="1748960956">
      <w:bodyDiv w:val="1"/>
      <w:marLeft w:val="0"/>
      <w:marRight w:val="0"/>
      <w:marTop w:val="0"/>
      <w:marBottom w:val="0"/>
      <w:divBdr>
        <w:top w:val="none" w:sz="0" w:space="0" w:color="auto"/>
        <w:left w:val="none" w:sz="0" w:space="0" w:color="auto"/>
        <w:bottom w:val="none" w:sz="0" w:space="0" w:color="auto"/>
        <w:right w:val="none" w:sz="0" w:space="0" w:color="auto"/>
      </w:divBdr>
      <w:divsChild>
        <w:div w:id="914124540">
          <w:marLeft w:val="0"/>
          <w:marRight w:val="0"/>
          <w:marTop w:val="0"/>
          <w:marBottom w:val="0"/>
          <w:divBdr>
            <w:top w:val="none" w:sz="0" w:space="0" w:color="auto"/>
            <w:left w:val="none" w:sz="0" w:space="0" w:color="auto"/>
            <w:bottom w:val="none" w:sz="0" w:space="0" w:color="auto"/>
            <w:right w:val="none" w:sz="0" w:space="0" w:color="auto"/>
          </w:divBdr>
          <w:divsChild>
            <w:div w:id="1327980322">
              <w:marLeft w:val="0"/>
              <w:marRight w:val="0"/>
              <w:marTop w:val="0"/>
              <w:marBottom w:val="0"/>
              <w:divBdr>
                <w:top w:val="none" w:sz="0" w:space="0" w:color="auto"/>
                <w:left w:val="none" w:sz="0" w:space="0" w:color="auto"/>
                <w:bottom w:val="none" w:sz="0" w:space="0" w:color="auto"/>
                <w:right w:val="none" w:sz="0" w:space="0" w:color="auto"/>
              </w:divBdr>
              <w:divsChild>
                <w:div w:id="333806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971797">
      <w:bodyDiv w:val="1"/>
      <w:marLeft w:val="0"/>
      <w:marRight w:val="0"/>
      <w:marTop w:val="0"/>
      <w:marBottom w:val="0"/>
      <w:divBdr>
        <w:top w:val="none" w:sz="0" w:space="0" w:color="auto"/>
        <w:left w:val="none" w:sz="0" w:space="0" w:color="auto"/>
        <w:bottom w:val="none" w:sz="0" w:space="0" w:color="auto"/>
        <w:right w:val="none" w:sz="0" w:space="0" w:color="auto"/>
      </w:divBdr>
    </w:div>
    <w:div w:id="2006666026">
      <w:bodyDiv w:val="1"/>
      <w:marLeft w:val="0"/>
      <w:marRight w:val="0"/>
      <w:marTop w:val="0"/>
      <w:marBottom w:val="0"/>
      <w:divBdr>
        <w:top w:val="none" w:sz="0" w:space="0" w:color="auto"/>
        <w:left w:val="none" w:sz="0" w:space="0" w:color="auto"/>
        <w:bottom w:val="none" w:sz="0" w:space="0" w:color="auto"/>
        <w:right w:val="none" w:sz="0" w:space="0" w:color="auto"/>
      </w:divBdr>
      <w:divsChild>
        <w:div w:id="319232659">
          <w:marLeft w:val="0"/>
          <w:marRight w:val="0"/>
          <w:marTop w:val="0"/>
          <w:marBottom w:val="0"/>
          <w:divBdr>
            <w:top w:val="none" w:sz="0" w:space="0" w:color="auto"/>
            <w:left w:val="none" w:sz="0" w:space="0" w:color="auto"/>
            <w:bottom w:val="none" w:sz="0" w:space="0" w:color="auto"/>
            <w:right w:val="none" w:sz="0" w:space="0" w:color="auto"/>
          </w:divBdr>
          <w:divsChild>
            <w:div w:id="692608701">
              <w:marLeft w:val="0"/>
              <w:marRight w:val="0"/>
              <w:marTop w:val="0"/>
              <w:marBottom w:val="0"/>
              <w:divBdr>
                <w:top w:val="none" w:sz="0" w:space="0" w:color="auto"/>
                <w:left w:val="none" w:sz="0" w:space="0" w:color="auto"/>
                <w:bottom w:val="none" w:sz="0" w:space="0" w:color="auto"/>
                <w:right w:val="none" w:sz="0" w:space="0" w:color="auto"/>
              </w:divBdr>
              <w:divsChild>
                <w:div w:id="1175027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443905">
      <w:bodyDiv w:val="1"/>
      <w:marLeft w:val="0"/>
      <w:marRight w:val="0"/>
      <w:marTop w:val="0"/>
      <w:marBottom w:val="0"/>
      <w:divBdr>
        <w:top w:val="none" w:sz="0" w:space="0" w:color="auto"/>
        <w:left w:val="none" w:sz="0" w:space="0" w:color="auto"/>
        <w:bottom w:val="none" w:sz="0" w:space="0" w:color="auto"/>
        <w:right w:val="none" w:sz="0" w:space="0" w:color="auto"/>
      </w:divBdr>
    </w:div>
    <w:div w:id="2141334532">
      <w:bodyDiv w:val="1"/>
      <w:marLeft w:val="0"/>
      <w:marRight w:val="0"/>
      <w:marTop w:val="0"/>
      <w:marBottom w:val="0"/>
      <w:divBdr>
        <w:top w:val="none" w:sz="0" w:space="0" w:color="auto"/>
        <w:left w:val="none" w:sz="0" w:space="0" w:color="auto"/>
        <w:bottom w:val="none" w:sz="0" w:space="0" w:color="auto"/>
        <w:right w:val="none" w:sz="0" w:space="0" w:color="auto"/>
      </w:divBdr>
      <w:divsChild>
        <w:div w:id="578178150">
          <w:marLeft w:val="0"/>
          <w:marRight w:val="0"/>
          <w:marTop w:val="0"/>
          <w:marBottom w:val="0"/>
          <w:divBdr>
            <w:top w:val="none" w:sz="0" w:space="0" w:color="auto"/>
            <w:left w:val="none" w:sz="0" w:space="0" w:color="auto"/>
            <w:bottom w:val="none" w:sz="0" w:space="0" w:color="auto"/>
            <w:right w:val="none" w:sz="0" w:space="0" w:color="auto"/>
          </w:divBdr>
          <w:divsChild>
            <w:div w:id="1480149458">
              <w:marLeft w:val="0"/>
              <w:marRight w:val="0"/>
              <w:marTop w:val="0"/>
              <w:marBottom w:val="0"/>
              <w:divBdr>
                <w:top w:val="none" w:sz="0" w:space="0" w:color="auto"/>
                <w:left w:val="none" w:sz="0" w:space="0" w:color="auto"/>
                <w:bottom w:val="none" w:sz="0" w:space="0" w:color="auto"/>
                <w:right w:val="none" w:sz="0" w:space="0" w:color="auto"/>
              </w:divBdr>
              <w:divsChild>
                <w:div w:id="21069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lga.gov/legislation/ilcs/ilcs3.asp?ActID=3497&amp;ChapterID=39" TargetMode="External"/><Relationship Id="rId18" Type="http://schemas.openxmlformats.org/officeDocument/2006/relationships/hyperlink" Target="https://www.niu.edu/forward/_pdfs/archives/feb14report.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sciencedirect-com.ezproxy.liberty.edu/science/article/pii/S0362331911001558" TargetMode="External"/><Relationship Id="rId7" Type="http://schemas.openxmlformats.org/officeDocument/2006/relationships/footnotes" Target="footnotes.xml"/><Relationship Id="rId12" Type="http://schemas.openxmlformats.org/officeDocument/2006/relationships/hyperlink" Target="https://doi-org.ezproxy.liberty.edu/10.1080/13504851.2017.1319555" TargetMode="External"/><Relationship Id="rId17" Type="http://schemas.openxmlformats.org/officeDocument/2006/relationships/hyperlink" Target="http://www.ncsl.org/research/education/guns-on-campus-overview.asp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doi-org.ezproxy.liberty.edu/10.1007/978-1-4614-5526-4_12" TargetMode="External"/><Relationship Id="rId20" Type="http://schemas.openxmlformats.org/officeDocument/2006/relationships/hyperlink" Target="https://files.eric.ed.gov/fulltext/ED502232.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vault.fbi.gov/virginia-tech/Virginia%20Tech%20Part%2001%20of%2001/view"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www.liberty.edu/media/1370/Weapons_Policy_Rules_&amp;_Regs_(8-22-16)_(adoped).pdf" TargetMode="External"/><Relationship Id="rId23" Type="http://schemas.openxmlformats.org/officeDocument/2006/relationships/header" Target="header1.xml"/><Relationship Id="rId10" Type="http://schemas.openxmlformats.org/officeDocument/2006/relationships/hyperlink" Target="https://doi-org.ezproxy.liberty.edu/10.1007/978-1-4614-5526-4_19" TargetMode="External"/><Relationship Id="rId19" Type="http://schemas.openxmlformats.org/officeDocument/2006/relationships/hyperlink" Target="https://www.policeforum.org/assets/docs/Critical_Issues_Series/the%20police%20response%20to%20active%20shooter%20incidents%202014.pdf" TargetMode="External"/><Relationship Id="rId4" Type="http://schemas.microsoft.com/office/2007/relationships/stylesWithEffects" Target="stylesWithEffects.xml"/><Relationship Id="rId9" Type="http://schemas.openxmlformats.org/officeDocument/2006/relationships/hyperlink" Target="http://www.cjcj.org/uploads/cjcj/documents/jpj_open_carry_college_campus_-_fall_2015.pdf" TargetMode="External"/><Relationship Id="rId14" Type="http://schemas.openxmlformats.org/officeDocument/2006/relationships/hyperlink" Target="https://doi-org.ezproxy.liberty.edu/10.1080/15564886.2017.1307293" TargetMode="External"/><Relationship Id="rId22" Type="http://schemas.openxmlformats.org/officeDocument/2006/relationships/hyperlink" Target="https://police.vt.edu/vtpd-services/weapons-storag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752043-D0C8-4B52-ADBC-3C230AFFF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2094</Words>
  <Characters>11940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Joseph Kimani</cp:lastModifiedBy>
  <cp:revision>2</cp:revision>
  <cp:lastPrinted>2019-09-10T03:13:00Z</cp:lastPrinted>
  <dcterms:created xsi:type="dcterms:W3CDTF">2020-03-13T19:04:00Z</dcterms:created>
  <dcterms:modified xsi:type="dcterms:W3CDTF">2020-03-13T19:04:00Z</dcterms:modified>
</cp:coreProperties>
</file>